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10" w:rsidRDefault="00AE7A10" w:rsidP="0094680C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C9DE110">
            <wp:extent cx="66421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80C" w:rsidRPr="0094680C" w:rsidRDefault="0094680C" w:rsidP="0094680C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680C">
        <w:rPr>
          <w:rFonts w:ascii="Times New Roman" w:hAnsi="Times New Roman" w:cs="Times New Roman"/>
          <w:b/>
          <w:bCs/>
          <w:sz w:val="28"/>
          <w:szCs w:val="28"/>
        </w:rPr>
        <w:t>РЕСПУБЛИКА ТЫВА</w:t>
      </w:r>
    </w:p>
    <w:p w:rsidR="0094680C" w:rsidRDefault="0094680C" w:rsidP="0094680C">
      <w:pPr>
        <w:keepNext/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680C">
        <w:rPr>
          <w:rFonts w:ascii="Times New Roman" w:hAnsi="Times New Roman" w:cs="Times New Roman"/>
          <w:b/>
          <w:bCs/>
          <w:sz w:val="28"/>
          <w:szCs w:val="28"/>
        </w:rPr>
        <w:t>АДМИНИСТРАЦИЯ ПИЙ-ХЕМСКОГО КОЖУУНА</w:t>
      </w:r>
    </w:p>
    <w:p w:rsidR="0094680C" w:rsidRPr="0094680C" w:rsidRDefault="0094680C" w:rsidP="009468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80C">
        <w:rPr>
          <w:rFonts w:ascii="Times New Roman" w:hAnsi="Times New Roman" w:cs="Times New Roman"/>
          <w:bCs/>
          <w:sz w:val="24"/>
          <w:szCs w:val="24"/>
        </w:rPr>
        <w:t>668510, Республика Тыва, г. Туран, ул. Кочетова, 11. тел/факс: (39435) 21-4-23</w:t>
      </w:r>
    </w:p>
    <w:p w:rsidR="0094680C" w:rsidRPr="0094680C" w:rsidRDefault="0094680C" w:rsidP="00AE7A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0C" w:rsidRPr="0094680C" w:rsidRDefault="0094680C" w:rsidP="00AE7A10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4680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4680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4680C" w:rsidRPr="0094680C" w:rsidRDefault="0094680C" w:rsidP="00AE7A10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4680C" w:rsidRPr="00AE7A10" w:rsidRDefault="0094680C" w:rsidP="00AE7A1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E7A10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94680C" w:rsidRPr="00AE7A10" w:rsidRDefault="0094680C" w:rsidP="00AE7A1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E7A10">
        <w:rPr>
          <w:rFonts w:ascii="Times New Roman" w:hAnsi="Times New Roman" w:cs="Times New Roman"/>
          <w:bCs/>
          <w:sz w:val="24"/>
          <w:szCs w:val="24"/>
        </w:rPr>
        <w:t>Пий-Хемского кожууна</w:t>
      </w:r>
    </w:p>
    <w:p w:rsidR="0094680C" w:rsidRPr="0094680C" w:rsidRDefault="0094680C" w:rsidP="00AE7A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680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468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680C" w:rsidRPr="00AE7A10" w:rsidRDefault="00AE7A10" w:rsidP="00AE7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A10">
        <w:rPr>
          <w:rFonts w:ascii="Times New Roman" w:hAnsi="Times New Roman" w:cs="Times New Roman"/>
          <w:sz w:val="28"/>
          <w:szCs w:val="28"/>
        </w:rPr>
        <w:t xml:space="preserve">5 </w:t>
      </w:r>
      <w:r w:rsidR="0094680C" w:rsidRPr="00AE7A10">
        <w:rPr>
          <w:rFonts w:ascii="Times New Roman" w:hAnsi="Times New Roman" w:cs="Times New Roman"/>
          <w:sz w:val="28"/>
          <w:szCs w:val="28"/>
        </w:rPr>
        <w:t>ноября 2024 года №</w:t>
      </w:r>
      <w:r w:rsidRPr="00AE7A10">
        <w:rPr>
          <w:rFonts w:ascii="Times New Roman" w:hAnsi="Times New Roman" w:cs="Times New Roman"/>
          <w:sz w:val="28"/>
          <w:szCs w:val="28"/>
        </w:rPr>
        <w:t xml:space="preserve"> 625</w:t>
      </w:r>
    </w:p>
    <w:p w:rsidR="00AE7A10" w:rsidRPr="00AE7A10" w:rsidRDefault="00AE7A10" w:rsidP="00AE7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80C" w:rsidRDefault="0094680C" w:rsidP="00AE7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A10">
        <w:rPr>
          <w:rFonts w:ascii="Times New Roman" w:hAnsi="Times New Roman" w:cs="Times New Roman"/>
          <w:sz w:val="24"/>
          <w:szCs w:val="24"/>
        </w:rPr>
        <w:t>г. Туран</w:t>
      </w:r>
    </w:p>
    <w:p w:rsidR="00AE7A10" w:rsidRDefault="00AE7A10" w:rsidP="00AE7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6E2" w:rsidRPr="00AE7A10" w:rsidRDefault="00C066E2" w:rsidP="00AE7A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A10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</w:t>
      </w:r>
      <w:r w:rsidR="002C70CA" w:rsidRPr="00AE7A10">
        <w:rPr>
          <w:rFonts w:ascii="Times New Roman" w:hAnsi="Times New Roman" w:cs="Times New Roman"/>
          <w:b/>
          <w:color w:val="000000"/>
          <w:sz w:val="28"/>
          <w:szCs w:val="28"/>
        </w:rPr>
        <w:t>Укрепление общественного здоровья Пий-Хемского кожууна</w:t>
      </w:r>
      <w:r w:rsidRPr="00AE7A10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94680C" w:rsidRPr="00AE7A1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E7A1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564AA9" w:rsidRPr="00AE7A10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AE7A10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C066E2" w:rsidRPr="00675F4F" w:rsidRDefault="00C066E2" w:rsidP="00AE7A1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066E2" w:rsidRDefault="00C066E2" w:rsidP="00C066E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F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tooltip="Постановление Правительства Республики Тыва от 08.05.2013 N 261 &quot;Об утверждении Порядка разработки, реализации и оценки эффективности государственных программ Республики Тыва&quot;------------ Утратил силу{КонсультантПлюс}" w:history="1">
        <w:r w:rsidRPr="004743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4377">
        <w:rPr>
          <w:rFonts w:ascii="Times New Roman" w:hAnsi="Times New Roman" w:cs="Times New Roman"/>
          <w:sz w:val="28"/>
          <w:szCs w:val="28"/>
        </w:rPr>
        <w:t xml:space="preserve"> Правительства Республики от 19 июля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4377">
        <w:rPr>
          <w:rFonts w:ascii="Times New Roman" w:hAnsi="Times New Roman" w:cs="Times New Roman"/>
          <w:sz w:val="28"/>
          <w:szCs w:val="28"/>
        </w:rPr>
        <w:t xml:space="preserve"> 528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4377">
        <w:rPr>
          <w:rFonts w:ascii="Times New Roman" w:hAnsi="Times New Roman" w:cs="Times New Roman"/>
          <w:sz w:val="28"/>
          <w:szCs w:val="28"/>
        </w:rPr>
        <w:t>Об 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77">
        <w:rPr>
          <w:rFonts w:ascii="Times New Roman" w:hAnsi="Times New Roman" w:cs="Times New Roman"/>
          <w:sz w:val="28"/>
          <w:szCs w:val="28"/>
        </w:rPr>
        <w:t>реализации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77">
        <w:rPr>
          <w:rFonts w:ascii="Times New Roman" w:hAnsi="Times New Roman" w:cs="Times New Roman"/>
          <w:sz w:val="28"/>
          <w:szCs w:val="28"/>
        </w:rPr>
        <w:t>государственных программ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tooltip="Постановление Правительства Республики Тыва от 08.05.2013 N 261 &quot;Об утверждении Порядка разработки, реализации и оценки эффективности государственных программ Республики Тыва&quot;------------ Утратил силу{КонсультантПлюс}" w:history="1">
        <w:r w:rsidR="003E60BE" w:rsidRPr="004743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E60BE" w:rsidRPr="00474377">
        <w:rPr>
          <w:rFonts w:ascii="Times New Roman" w:hAnsi="Times New Roman" w:cs="Times New Roman"/>
          <w:sz w:val="28"/>
          <w:szCs w:val="28"/>
        </w:rPr>
        <w:t xml:space="preserve">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AEB" w:rsidRPr="00400AEB">
        <w:rPr>
          <w:rFonts w:ascii="Times New Roman" w:hAnsi="Times New Roman" w:cs="Times New Roman"/>
          <w:sz w:val="28"/>
          <w:szCs w:val="28"/>
        </w:rPr>
        <w:t xml:space="preserve">от 12.08.201 № 355-р </w:t>
      </w:r>
      <w:r w:rsidR="003E60BE">
        <w:rPr>
          <w:rFonts w:ascii="Times New Roman" w:hAnsi="Times New Roman" w:cs="Times New Roman"/>
          <w:sz w:val="28"/>
          <w:szCs w:val="28"/>
        </w:rPr>
        <w:t>«</w:t>
      </w:r>
      <w:r w:rsidR="00400AEB" w:rsidRPr="00400AEB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Республики Тыва «Развитие здравоохранения Республики Тыва»</w:t>
      </w:r>
      <w:r w:rsidR="003E60BE">
        <w:rPr>
          <w:rFonts w:ascii="Times New Roman" w:hAnsi="Times New Roman" w:cs="Times New Roman"/>
          <w:sz w:val="28"/>
          <w:szCs w:val="28"/>
        </w:rPr>
        <w:t>,</w:t>
      </w:r>
      <w:r w:rsidR="00400AEB" w:rsidRPr="0040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5F4F">
        <w:rPr>
          <w:rFonts w:ascii="Times New Roman" w:hAnsi="Times New Roman" w:cs="Times New Roman"/>
          <w:sz w:val="28"/>
          <w:szCs w:val="28"/>
        </w:rPr>
        <w:t>дминистрация Пий-Хемского кожууна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675F4F">
        <w:rPr>
          <w:rFonts w:ascii="Times New Roman" w:hAnsi="Times New Roman" w:cs="Times New Roman"/>
          <w:sz w:val="28"/>
          <w:szCs w:val="28"/>
        </w:rPr>
        <w:t>:</w:t>
      </w:r>
    </w:p>
    <w:p w:rsidR="00C066E2" w:rsidRPr="00675F4F" w:rsidRDefault="00C066E2" w:rsidP="00C066E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6E2" w:rsidRPr="00675F4F" w:rsidRDefault="00C066E2" w:rsidP="00C066E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F4F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hyperlink w:anchor="Par30" w:tooltip="Ссылка на текущий документ" w:history="1">
        <w:r w:rsidRPr="00AE7A1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675F4F">
        <w:rPr>
          <w:rFonts w:ascii="Times New Roman" w:hAnsi="Times New Roman" w:cs="Times New Roman"/>
          <w:sz w:val="28"/>
          <w:szCs w:val="28"/>
        </w:rPr>
        <w:t xml:space="preserve"> Пий-Хемского кожууна "</w:t>
      </w:r>
      <w:r w:rsidR="00400AEB" w:rsidRPr="002C70CA">
        <w:rPr>
          <w:rFonts w:ascii="Times New Roman" w:hAnsi="Times New Roman" w:cs="Times New Roman"/>
          <w:color w:val="000000"/>
          <w:sz w:val="28"/>
          <w:szCs w:val="28"/>
        </w:rPr>
        <w:t>Укрепление общественного здоровья</w:t>
      </w:r>
      <w:r w:rsidRPr="00675F4F">
        <w:rPr>
          <w:rFonts w:ascii="Times New Roman" w:hAnsi="Times New Roman" w:cs="Times New Roman"/>
          <w:sz w:val="28"/>
          <w:szCs w:val="28"/>
        </w:rPr>
        <w:t xml:space="preserve"> в Пий-Хемском кожууне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60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564AA9">
        <w:rPr>
          <w:rFonts w:ascii="Times New Roman" w:hAnsi="Times New Roman" w:cs="Times New Roman"/>
          <w:sz w:val="28"/>
          <w:szCs w:val="28"/>
        </w:rPr>
        <w:t>27</w:t>
      </w:r>
      <w:r w:rsidRPr="00675F4F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C066E2" w:rsidRPr="00675F4F" w:rsidRDefault="00C066E2" w:rsidP="00C066E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F4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Пий-Хемского кожууна»</w:t>
      </w:r>
      <w:r w:rsidRPr="00675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6E2" w:rsidRDefault="00C066E2" w:rsidP="00C066E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7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Пий-Хемского кожууна </w:t>
      </w:r>
      <w:r>
        <w:rPr>
          <w:rFonts w:ascii="Times New Roman" w:hAnsi="Times New Roman" w:cs="Times New Roman"/>
          <w:sz w:val="28"/>
          <w:szCs w:val="28"/>
        </w:rPr>
        <w:t>по социальной политике Байкара О.В.</w:t>
      </w:r>
    </w:p>
    <w:p w:rsidR="00C066E2" w:rsidRDefault="00C066E2" w:rsidP="00C066E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6E2" w:rsidRDefault="00C066E2" w:rsidP="00C06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A10" w:rsidRDefault="00AE7A10" w:rsidP="00C06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6E2" w:rsidRDefault="0094680C" w:rsidP="00AE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66E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066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066E2" w:rsidRDefault="00C066E2" w:rsidP="00AE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Пий-Хемского кожууна                                            </w:t>
      </w:r>
      <w:r w:rsidR="00AE7A1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В.В. Байыр-оол</w:t>
      </w:r>
    </w:p>
    <w:p w:rsidR="003E60BE" w:rsidRDefault="003E60BE" w:rsidP="00C066E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bookmarkStart w:id="1" w:name="Par25"/>
      <w:bookmarkEnd w:id="1"/>
    </w:p>
    <w:p w:rsidR="00AE7A10" w:rsidRDefault="00AE7A1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66E2" w:rsidRPr="00675F4F" w:rsidRDefault="00C066E2" w:rsidP="00C066E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75F4F">
        <w:rPr>
          <w:rFonts w:ascii="Times New Roman" w:hAnsi="Times New Roman" w:cs="Times New Roman"/>
          <w:sz w:val="22"/>
          <w:szCs w:val="22"/>
        </w:rPr>
        <w:lastRenderedPageBreak/>
        <w:t>Утверждена</w:t>
      </w:r>
    </w:p>
    <w:p w:rsidR="00C066E2" w:rsidRPr="00675F4F" w:rsidRDefault="00C066E2" w:rsidP="00C066E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75F4F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C066E2" w:rsidRPr="00675F4F" w:rsidRDefault="00C066E2" w:rsidP="00C066E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75F4F">
        <w:rPr>
          <w:rFonts w:ascii="Times New Roman" w:hAnsi="Times New Roman" w:cs="Times New Roman"/>
          <w:sz w:val="22"/>
          <w:szCs w:val="22"/>
        </w:rPr>
        <w:t xml:space="preserve"> Пий-Хемского кожууна</w:t>
      </w:r>
    </w:p>
    <w:p w:rsidR="00C066E2" w:rsidRPr="006864C5" w:rsidRDefault="00C066E2" w:rsidP="00C066E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864C5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7A10">
        <w:rPr>
          <w:rFonts w:ascii="Times New Roman" w:hAnsi="Times New Roman" w:cs="Times New Roman"/>
          <w:sz w:val="22"/>
          <w:szCs w:val="22"/>
        </w:rPr>
        <w:t>05</w:t>
      </w:r>
      <w:r>
        <w:rPr>
          <w:rFonts w:ascii="Times New Roman" w:hAnsi="Times New Roman" w:cs="Times New Roman"/>
          <w:sz w:val="22"/>
          <w:szCs w:val="22"/>
        </w:rPr>
        <w:t>.11.2</w:t>
      </w:r>
      <w:r w:rsidRPr="006864C5">
        <w:rPr>
          <w:rFonts w:ascii="Times New Roman" w:hAnsi="Times New Roman" w:cs="Times New Roman"/>
          <w:sz w:val="22"/>
          <w:szCs w:val="22"/>
        </w:rPr>
        <w:t>02</w:t>
      </w:r>
      <w:r w:rsidR="0094680C">
        <w:rPr>
          <w:rFonts w:ascii="Times New Roman" w:hAnsi="Times New Roman" w:cs="Times New Roman"/>
          <w:sz w:val="22"/>
          <w:szCs w:val="22"/>
        </w:rPr>
        <w:t>4</w:t>
      </w:r>
      <w:r w:rsidRPr="006864C5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AE7A10">
        <w:rPr>
          <w:rFonts w:ascii="Times New Roman" w:hAnsi="Times New Roman" w:cs="Times New Roman"/>
          <w:sz w:val="22"/>
          <w:szCs w:val="22"/>
        </w:rPr>
        <w:t>625</w:t>
      </w:r>
    </w:p>
    <w:p w:rsidR="00C066E2" w:rsidRPr="00675F4F" w:rsidRDefault="00C066E2" w:rsidP="00C066E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066E2" w:rsidRPr="00675F4F" w:rsidRDefault="00C066E2" w:rsidP="00C066E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Par30"/>
      <w:bookmarkEnd w:id="2"/>
      <w:r w:rsidRPr="00675F4F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 ПИЙ-ХЕМСКОГО КОЖУУНА</w:t>
      </w:r>
    </w:p>
    <w:p w:rsidR="00C066E2" w:rsidRPr="00675F4F" w:rsidRDefault="00C066E2" w:rsidP="00C066E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5F4F">
        <w:rPr>
          <w:rFonts w:ascii="Times New Roman" w:hAnsi="Times New Roman" w:cs="Times New Roman"/>
          <w:b/>
          <w:bCs/>
          <w:sz w:val="22"/>
          <w:szCs w:val="22"/>
        </w:rPr>
        <w:t>"</w:t>
      </w:r>
      <w:r w:rsidR="003E60BE" w:rsidRPr="00675F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75F4F">
        <w:rPr>
          <w:rFonts w:ascii="Times New Roman" w:hAnsi="Times New Roman" w:cs="Times New Roman"/>
          <w:b/>
          <w:bCs/>
          <w:sz w:val="22"/>
          <w:szCs w:val="22"/>
        </w:rPr>
        <w:t>НА 20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4680C">
        <w:rPr>
          <w:rFonts w:ascii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- 20</w:t>
      </w:r>
      <w:r w:rsidR="0094680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564AA9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Pr="00675F4F">
        <w:rPr>
          <w:rFonts w:ascii="Times New Roman" w:hAnsi="Times New Roman" w:cs="Times New Roman"/>
          <w:b/>
          <w:bCs/>
          <w:sz w:val="22"/>
          <w:szCs w:val="22"/>
        </w:rPr>
        <w:t xml:space="preserve"> ГОДЫ"</w:t>
      </w:r>
    </w:p>
    <w:p w:rsidR="00C066E2" w:rsidRPr="00675F4F" w:rsidRDefault="00C066E2" w:rsidP="00C066E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066E2" w:rsidRPr="00675F4F" w:rsidRDefault="00C066E2" w:rsidP="00C066E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066E2" w:rsidRPr="00675F4F" w:rsidRDefault="00C066E2" w:rsidP="00C066E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36"/>
      <w:bookmarkEnd w:id="3"/>
      <w:r w:rsidRPr="00675F4F">
        <w:rPr>
          <w:rFonts w:ascii="Times New Roman" w:hAnsi="Times New Roman" w:cs="Times New Roman"/>
          <w:sz w:val="22"/>
          <w:szCs w:val="22"/>
        </w:rPr>
        <w:t>ПАСПОРТ</w:t>
      </w:r>
    </w:p>
    <w:p w:rsidR="00C066E2" w:rsidRPr="00675F4F" w:rsidRDefault="00C066E2" w:rsidP="00C066E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75F4F">
        <w:rPr>
          <w:rFonts w:ascii="Times New Roman" w:hAnsi="Times New Roman" w:cs="Times New Roman"/>
          <w:sz w:val="22"/>
          <w:szCs w:val="22"/>
        </w:rPr>
        <w:t>муниципальной программы Пий-Хемского кожууна</w:t>
      </w:r>
    </w:p>
    <w:p w:rsidR="003E60BE" w:rsidRPr="003E60BE" w:rsidRDefault="003E60BE" w:rsidP="003E60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60BE">
        <w:rPr>
          <w:rFonts w:ascii="Times New Roman" w:hAnsi="Times New Roman" w:cs="Times New Roman"/>
          <w:sz w:val="22"/>
          <w:szCs w:val="22"/>
        </w:rPr>
        <w:t>"</w:t>
      </w:r>
      <w:r w:rsidRPr="003E60BE">
        <w:rPr>
          <w:rFonts w:ascii="Times New Roman" w:hAnsi="Times New Roman" w:cs="Times New Roman"/>
          <w:color w:val="000000"/>
          <w:sz w:val="22"/>
          <w:szCs w:val="22"/>
        </w:rPr>
        <w:t>Укрепление общественного здоровья</w:t>
      </w:r>
      <w:r w:rsidRPr="003E60BE">
        <w:rPr>
          <w:rFonts w:ascii="Times New Roman" w:hAnsi="Times New Roman" w:cs="Times New Roman"/>
          <w:sz w:val="22"/>
          <w:szCs w:val="22"/>
        </w:rPr>
        <w:t xml:space="preserve"> в Пий-Хемском кожууне на 2025 - 20</w:t>
      </w:r>
      <w:r w:rsidR="00564AA9">
        <w:rPr>
          <w:rFonts w:ascii="Times New Roman" w:hAnsi="Times New Roman" w:cs="Times New Roman"/>
          <w:sz w:val="22"/>
          <w:szCs w:val="22"/>
        </w:rPr>
        <w:t>27</w:t>
      </w:r>
      <w:r w:rsidRPr="003E60BE">
        <w:rPr>
          <w:rFonts w:ascii="Times New Roman" w:hAnsi="Times New Roman" w:cs="Times New Roman"/>
          <w:sz w:val="22"/>
          <w:szCs w:val="22"/>
        </w:rPr>
        <w:t xml:space="preserve"> годы".</w:t>
      </w:r>
    </w:p>
    <w:p w:rsidR="00C066E2" w:rsidRPr="00675F4F" w:rsidRDefault="00C066E2" w:rsidP="00C066E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066E2" w:rsidRPr="00675F4F" w:rsidRDefault="00C066E2" w:rsidP="00C066E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3"/>
        <w:gridCol w:w="7230"/>
      </w:tblGrid>
      <w:tr w:rsidR="00C066E2" w:rsidRPr="00675F4F" w:rsidTr="00123E61"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675F4F" w:rsidRDefault="00C066E2" w:rsidP="003E60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3E60BE" w:rsidRPr="003E60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Укрепление общественного здоровья</w:t>
            </w:r>
            <w:r w:rsidR="003E60BE" w:rsidRPr="003E60BE">
              <w:rPr>
                <w:rFonts w:ascii="Times New Roman" w:hAnsi="Times New Roman" w:cs="Times New Roman"/>
                <w:sz w:val="22"/>
                <w:szCs w:val="22"/>
              </w:rPr>
              <w:t xml:space="preserve"> в Пий-Хемском кожууне </w:t>
            </w: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 w:rsidR="0094680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20</w:t>
            </w:r>
            <w:r w:rsidR="0094680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годы" (далее - Программа)</w:t>
            </w:r>
          </w:p>
        </w:tc>
      </w:tr>
      <w:tr w:rsidR="00C066E2" w:rsidRPr="00675F4F" w:rsidTr="00123E61"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675F4F" w:rsidRDefault="0094680C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ГБУЗ РТ «Пий-Хемская Центральная больница»</w:t>
            </w:r>
          </w:p>
        </w:tc>
      </w:tr>
      <w:tr w:rsidR="00C066E2" w:rsidRPr="00675F4F" w:rsidTr="00123E61"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80C" w:rsidRDefault="00C066E2" w:rsidP="009468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4680C" w:rsidRPr="00675F4F">
              <w:rPr>
                <w:rFonts w:ascii="Times New Roman" w:hAnsi="Times New Roman" w:cs="Times New Roman"/>
                <w:sz w:val="22"/>
                <w:szCs w:val="22"/>
              </w:rPr>
              <w:t>Администрация сумонных поселений Пий-Хемского кожууна.</w:t>
            </w:r>
            <w:bookmarkStart w:id="4" w:name="_GoBack"/>
            <w:bookmarkEnd w:id="4"/>
          </w:p>
          <w:p w:rsidR="0094680C" w:rsidRPr="00675F4F" w:rsidRDefault="0094680C" w:rsidP="009468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Турана</w:t>
            </w: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 Пий-Хемского кожууна.</w:t>
            </w:r>
          </w:p>
          <w:p w:rsidR="00C066E2" w:rsidRPr="00675F4F" w:rsidRDefault="0094680C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C066E2"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Пий-Хемского кожууна</w:t>
            </w:r>
          </w:p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 по Пий-Хемскому кожууну ГКУ РТ «</w:t>
            </w: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Центр занятости населения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Республики Тыва»</w:t>
            </w: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066E2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94680C">
              <w:rPr>
                <w:rFonts w:ascii="Times New Roman" w:hAnsi="Times New Roman" w:cs="Times New Roman"/>
                <w:sz w:val="22"/>
                <w:szCs w:val="22"/>
              </w:rPr>
              <w:t>ГБУ РТ «Центр социальной помощи семье и детям в Пий-Хемском районе»</w:t>
            </w:r>
          </w:p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94680C" w:rsidRPr="00675F4F">
              <w:rPr>
                <w:rFonts w:ascii="Times New Roman" w:hAnsi="Times New Roman" w:cs="Times New Roman"/>
                <w:sz w:val="22"/>
                <w:szCs w:val="22"/>
              </w:rPr>
              <w:t>Управление финансов</w:t>
            </w:r>
            <w:r w:rsidR="0094680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="0094680C"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 Пий-Хемского кожууна.</w:t>
            </w:r>
          </w:p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94680C" w:rsidRPr="00675F4F">
              <w:rPr>
                <w:rFonts w:ascii="Times New Roman" w:hAnsi="Times New Roman" w:cs="Times New Roman"/>
                <w:sz w:val="22"/>
                <w:szCs w:val="22"/>
              </w:rPr>
              <w:t>Управление труда и социального развития Пий-Хемского кожууна</w:t>
            </w:r>
          </w:p>
          <w:p w:rsidR="00C066E2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8. Орган Управления З</w:t>
            </w:r>
            <w:r w:rsidR="0094680C">
              <w:rPr>
                <w:rFonts w:ascii="Times New Roman" w:hAnsi="Times New Roman" w:cs="Times New Roman"/>
                <w:sz w:val="22"/>
                <w:szCs w:val="22"/>
              </w:rPr>
              <w:t>АГС</w:t>
            </w: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 в Пий-Хемском кожууне.</w:t>
            </w:r>
          </w:p>
          <w:p w:rsidR="00C066E2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94680C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образованием Пий-Хемского кожууна»</w:t>
            </w:r>
          </w:p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</w:p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6E2" w:rsidRPr="00675F4F" w:rsidTr="00123E61"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3E60BE" w:rsidRDefault="00C066E2" w:rsidP="003E60B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0BE">
              <w:rPr>
                <w:rFonts w:ascii="Times New Roman" w:hAnsi="Times New Roman" w:cs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3E60BE" w:rsidRDefault="00C066E2" w:rsidP="003E60B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0B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60BE" w:rsidRPr="003E60BE" w:rsidRDefault="003E60BE" w:rsidP="003E60BE">
            <w:pPr>
              <w:pStyle w:val="ConsPlusTitlePag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3E60BE">
              <w:rPr>
                <w:rFonts w:ascii="Times New Roman" w:hAnsi="Times New Roman" w:cs="Times New Roman"/>
                <w:sz w:val="22"/>
                <w:szCs w:val="22"/>
              </w:rPr>
              <w:t>«Борьба с сердечн</w:t>
            </w:r>
            <w:proofErr w:type="gramStart"/>
            <w:r w:rsidRPr="003E60BE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3E60BE">
              <w:rPr>
                <w:rFonts w:ascii="Times New Roman" w:hAnsi="Times New Roman" w:cs="Times New Roman"/>
                <w:sz w:val="22"/>
                <w:szCs w:val="22"/>
              </w:rPr>
              <w:t xml:space="preserve"> сосудистыми заболеваниями в Пий-Хемском кожууне Республики Тыва на 2025-2027 гг.»</w:t>
            </w:r>
          </w:p>
          <w:p w:rsidR="003E60BE" w:rsidRPr="003E60BE" w:rsidRDefault="003E60BE" w:rsidP="003E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3E60BE">
              <w:rPr>
                <w:rFonts w:ascii="Times New Roman" w:eastAsia="Times New Roman" w:hAnsi="Times New Roman" w:cs="Times New Roman"/>
                <w:bCs/>
              </w:rPr>
              <w:t>«Борьба с онкологическими заболеваниями» муниципального образования Пий-Хемский кожуун Республики Тыва на 2025 – 2027 годы</w:t>
            </w:r>
          </w:p>
          <w:p w:rsidR="00C066E2" w:rsidRPr="003E60BE" w:rsidRDefault="003E60BE" w:rsidP="002A36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0BE">
              <w:rPr>
                <w:rFonts w:ascii="Times New Roman" w:hAnsi="Times New Roman" w:cs="Times New Roman"/>
              </w:rPr>
              <w:t xml:space="preserve"> - «Повышение рождаемости в</w:t>
            </w:r>
            <w:r w:rsidR="002A363E">
              <w:rPr>
                <w:rFonts w:ascii="Times New Roman" w:hAnsi="Times New Roman" w:cs="Times New Roman"/>
              </w:rPr>
              <w:t xml:space="preserve"> Пий-Хемском кожууне</w:t>
            </w:r>
            <w:r w:rsidRPr="003E60BE">
              <w:rPr>
                <w:rFonts w:ascii="Times New Roman" w:hAnsi="Times New Roman" w:cs="Times New Roman"/>
              </w:rPr>
              <w:t xml:space="preserve"> Республик</w:t>
            </w:r>
            <w:r w:rsidR="002A363E">
              <w:rPr>
                <w:rFonts w:ascii="Times New Roman" w:hAnsi="Times New Roman" w:cs="Times New Roman"/>
              </w:rPr>
              <w:t>и</w:t>
            </w:r>
            <w:r w:rsidRPr="003E60BE">
              <w:rPr>
                <w:rFonts w:ascii="Times New Roman" w:hAnsi="Times New Roman" w:cs="Times New Roman"/>
              </w:rPr>
              <w:t xml:space="preserve"> Тыва на период 202</w:t>
            </w:r>
            <w:r w:rsidR="002A363E">
              <w:rPr>
                <w:rFonts w:ascii="Times New Roman" w:hAnsi="Times New Roman" w:cs="Times New Roman"/>
              </w:rPr>
              <w:t>5</w:t>
            </w:r>
            <w:r w:rsidRPr="003E60BE">
              <w:rPr>
                <w:rFonts w:ascii="Times New Roman" w:hAnsi="Times New Roman" w:cs="Times New Roman"/>
              </w:rPr>
              <w:t>-202</w:t>
            </w:r>
            <w:r w:rsidR="002A363E">
              <w:rPr>
                <w:rFonts w:ascii="Times New Roman" w:hAnsi="Times New Roman" w:cs="Times New Roman"/>
              </w:rPr>
              <w:t>7</w:t>
            </w:r>
            <w:r w:rsidRPr="003E60BE">
              <w:rPr>
                <w:rFonts w:ascii="Times New Roman" w:hAnsi="Times New Roman" w:cs="Times New Roman"/>
              </w:rPr>
              <w:t xml:space="preserve"> годов»</w:t>
            </w:r>
          </w:p>
        </w:tc>
      </w:tr>
      <w:tr w:rsidR="00C066E2" w:rsidRPr="00675F4F" w:rsidTr="00123E61">
        <w:trPr>
          <w:trHeight w:val="579"/>
        </w:trPr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0C84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Программ</w:t>
            </w:r>
            <w:r w:rsidR="00856B6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Pr="00675F4F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6E2" w:rsidRDefault="00C066E2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E0C84" w:rsidRPr="00675F4F" w:rsidRDefault="00FE0C84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C83" w:rsidRPr="00675F4F" w:rsidTr="00123E61"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Цели Программы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856B66" w:rsidRDefault="000B5C83" w:rsidP="0019085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856B66">
              <w:rPr>
                <w:rFonts w:ascii="Times New Roman" w:hAnsi="Times New Roman" w:cs="Times New Roman"/>
                <w:lang w:bidi="ru-RU"/>
              </w:rPr>
              <w:t xml:space="preserve">Обеспечение увеличения доли </w:t>
            </w:r>
            <w:r w:rsidR="002A363E">
              <w:rPr>
                <w:rFonts w:ascii="Times New Roman" w:hAnsi="Times New Roman" w:cs="Times New Roman"/>
                <w:lang w:bidi="ru-RU"/>
              </w:rPr>
              <w:t>граждан, ведущих здоровый образ</w:t>
            </w:r>
            <w:r w:rsidRPr="00856B66">
              <w:rPr>
                <w:rFonts w:ascii="Times New Roman" w:hAnsi="Times New Roman" w:cs="Times New Roman"/>
                <w:lang w:bidi="ru-RU"/>
              </w:rPr>
              <w:t xml:space="preserve"> жизни, включая здоровое питание и отказ от вредных привычек;</w:t>
            </w:r>
          </w:p>
          <w:p w:rsidR="000B5C83" w:rsidRPr="00856B66" w:rsidRDefault="000B5C83" w:rsidP="00BE5752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856B66">
              <w:rPr>
                <w:rFonts w:ascii="Times New Roman" w:hAnsi="Times New Roman" w:cs="Times New Roman"/>
                <w:lang w:bidi="ru-RU"/>
              </w:rPr>
              <w:t>-Взаимодействие и вовлечение государственных и муниципальных органов власти по вопросам реализации корпоративных и муниципальных программ, направленных на укрепление общественного здоровья</w:t>
            </w:r>
            <w:r w:rsidR="00BE5752" w:rsidRPr="00856B66">
              <w:rPr>
                <w:rFonts w:ascii="Times New Roman" w:hAnsi="Times New Roman" w:cs="Times New Roman"/>
                <w:lang w:bidi="ru-RU"/>
              </w:rPr>
              <w:t xml:space="preserve">, профилактики социально </w:t>
            </w:r>
            <w:r w:rsidR="00856B66" w:rsidRPr="00856B66">
              <w:rPr>
                <w:rFonts w:ascii="Times New Roman" w:hAnsi="Times New Roman" w:cs="Times New Roman"/>
                <w:lang w:bidi="ru-RU"/>
              </w:rPr>
              <w:t>значимых заболеваний;</w:t>
            </w:r>
          </w:p>
          <w:p w:rsidR="00856B66" w:rsidRPr="00856B66" w:rsidRDefault="00856B66" w:rsidP="00856B6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bidi="ru-RU"/>
              </w:rPr>
            </w:pPr>
            <w:r w:rsidRPr="00856B66">
              <w:rPr>
                <w:sz w:val="22"/>
                <w:szCs w:val="22"/>
              </w:rPr>
              <w:t>-</w:t>
            </w:r>
            <w:r w:rsidRPr="00856B66">
              <w:rPr>
                <w:rFonts w:eastAsia="Consolas"/>
                <w:color w:val="000000"/>
                <w:sz w:val="22"/>
                <w:szCs w:val="22"/>
              </w:rPr>
              <w:t xml:space="preserve"> выработка эффективных мер, влияющих на репродуктивное поведение населения и общее число рождений, а также определение целевых значений показателей рождаемости </w:t>
            </w:r>
            <w:proofErr w:type="gramStart"/>
            <w:r w:rsidRPr="00856B66">
              <w:rPr>
                <w:rFonts w:eastAsia="Consolas"/>
                <w:color w:val="000000"/>
                <w:sz w:val="22"/>
                <w:szCs w:val="22"/>
              </w:rPr>
              <w:t>в</w:t>
            </w:r>
            <w:proofErr w:type="gramEnd"/>
          </w:p>
          <w:p w:rsidR="00856B66" w:rsidRPr="00856B66" w:rsidRDefault="00856B66" w:rsidP="00856B6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bidi="ru-RU"/>
              </w:rPr>
            </w:pPr>
          </w:p>
        </w:tc>
      </w:tr>
      <w:tr w:rsidR="000B5C83" w:rsidRPr="00675F4F" w:rsidTr="00123E61"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856B66" w:rsidRDefault="000B5C83" w:rsidP="00856B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Програм</w:t>
            </w:r>
            <w:r w:rsidR="00856B66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783886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38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B5C83" w:rsidRPr="00783886" w:rsidRDefault="000B5C83" w:rsidP="00190854">
            <w:pPr>
              <w:pStyle w:val="a4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-</w:t>
            </w:r>
            <w:r w:rsidR="00783886"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Профилактика факторов риска неинфекционных заболеваний у населения Пий-Хемского кожууна;</w:t>
            </w:r>
          </w:p>
          <w:p w:rsidR="000B5C83" w:rsidRPr="00783886" w:rsidRDefault="000B5C83" w:rsidP="00190854">
            <w:pPr>
              <w:pStyle w:val="a4"/>
              <w:shd w:val="clear" w:color="auto" w:fill="auto"/>
              <w:tabs>
                <w:tab w:val="left" w:pos="269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-</w:t>
            </w:r>
            <w:r w:rsidR="00783886"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Снижение преждевременной смертности трудоспособного населения республики от </w:t>
            </w:r>
            <w:r w:rsidR="00783886"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сердечно</w:t>
            </w:r>
            <w:r w:rsid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="00783886"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- сосудистых, онкологических </w:t>
            </w:r>
            <w:r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заболеваний;</w:t>
            </w:r>
          </w:p>
          <w:p w:rsidR="000B5C83" w:rsidRPr="00783886" w:rsidRDefault="000B5C83" w:rsidP="00190854">
            <w:pPr>
              <w:pStyle w:val="a4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-</w:t>
            </w:r>
            <w:r w:rsidR="00783886"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привычек; </w:t>
            </w:r>
          </w:p>
          <w:p w:rsidR="000B5C83" w:rsidRPr="00783886" w:rsidRDefault="000B5C83" w:rsidP="00190854">
            <w:pPr>
              <w:pStyle w:val="a4"/>
              <w:shd w:val="clear" w:color="auto" w:fill="auto"/>
              <w:tabs>
                <w:tab w:val="left" w:pos="269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-</w:t>
            </w:r>
            <w:r w:rsidR="00783886"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Создание условий для развития физической культуры и массового спорта, оздоровления населения и всестороннего физического воспитания детей и молодежи</w:t>
            </w:r>
            <w:r w:rsidR="00783886" w:rsidRPr="0078388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;</w:t>
            </w:r>
          </w:p>
          <w:p w:rsidR="00856B66" w:rsidRDefault="00783886" w:rsidP="00856B6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3886">
              <w:rPr>
                <w:color w:val="000000"/>
                <w:sz w:val="22"/>
                <w:szCs w:val="22"/>
                <w:lang w:bidi="ru-RU"/>
              </w:rPr>
              <w:t xml:space="preserve">- </w:t>
            </w:r>
            <w:r>
              <w:rPr>
                <w:sz w:val="22"/>
                <w:szCs w:val="22"/>
              </w:rPr>
              <w:t>С</w:t>
            </w:r>
            <w:r w:rsidRPr="00783886">
              <w:rPr>
                <w:sz w:val="22"/>
                <w:szCs w:val="22"/>
              </w:rPr>
              <w:t>овершенствование комплекса мер по оказанию медицинской, социальной  помощи больным с БСК</w:t>
            </w:r>
            <w:r>
              <w:rPr>
                <w:sz w:val="22"/>
                <w:szCs w:val="22"/>
              </w:rPr>
              <w:t xml:space="preserve">, </w:t>
            </w:r>
            <w:r w:rsidRPr="00A70F07">
              <w:t>онкологических заболеваний</w:t>
            </w:r>
            <w:r>
              <w:rPr>
                <w:sz w:val="22"/>
                <w:szCs w:val="22"/>
              </w:rPr>
              <w:t>;</w:t>
            </w:r>
            <w:r w:rsidR="00856B66">
              <w:rPr>
                <w:sz w:val="22"/>
                <w:szCs w:val="22"/>
              </w:rPr>
              <w:t xml:space="preserve"> </w:t>
            </w:r>
          </w:p>
          <w:p w:rsidR="00856B66" w:rsidRPr="00856B66" w:rsidRDefault="00856B66" w:rsidP="00856B6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56B66">
              <w:rPr>
                <w:sz w:val="22"/>
                <w:szCs w:val="22"/>
              </w:rPr>
              <w:t>нализ демографической ситуации на основе оценки демографического потенциала;</w:t>
            </w:r>
          </w:p>
          <w:p w:rsidR="00783886" w:rsidRDefault="00856B66" w:rsidP="00856B66">
            <w:pPr>
              <w:pStyle w:val="a4"/>
              <w:shd w:val="clear" w:color="auto" w:fill="auto"/>
              <w:tabs>
                <w:tab w:val="left" w:pos="269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6">
              <w:rPr>
                <w:rFonts w:ascii="Times New Roman" w:hAnsi="Times New Roman" w:cs="Times New Roman"/>
                <w:sz w:val="22"/>
                <w:szCs w:val="22"/>
              </w:rPr>
              <w:t>- определение перечня факторов, влияющих на репродуктивное поведение населения и общее число рождений;</w:t>
            </w:r>
          </w:p>
          <w:p w:rsidR="00783886" w:rsidRPr="00856B66" w:rsidRDefault="00783886" w:rsidP="00856B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A7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информационно-коммуникационной кампании, направленной на ранее выявление заболеваний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5C83" w:rsidRPr="00675F4F" w:rsidTr="00123E61">
        <w:trPr>
          <w:trHeight w:val="830"/>
        </w:trPr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856B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C83" w:rsidRPr="00675F4F" w:rsidTr="00123E61"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CA08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86E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 – 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A08A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0B5C83" w:rsidRPr="00675F4F" w:rsidTr="00123E61"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 Программы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EE6" w:rsidRPr="00086EE6" w:rsidRDefault="000B5C83" w:rsidP="00086E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6EE6">
              <w:rPr>
                <w:rFonts w:ascii="Times New Roman" w:hAnsi="Times New Roman" w:cs="Times New Roman"/>
                <w:sz w:val="22"/>
                <w:szCs w:val="22"/>
              </w:rPr>
              <w:t xml:space="preserve">Общие затраты за счет всех источников финансирования составляют </w:t>
            </w:r>
            <w:r w:rsidR="00CA08AA">
              <w:rPr>
                <w:rFonts w:ascii="Times New Roman" w:hAnsi="Times New Roman" w:cs="Times New Roman"/>
                <w:sz w:val="22"/>
                <w:szCs w:val="22"/>
              </w:rPr>
              <w:t xml:space="preserve">535,0 </w:t>
            </w:r>
            <w:r w:rsidRPr="00086E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</w:t>
            </w:r>
          </w:p>
          <w:p w:rsidR="00086EE6" w:rsidRDefault="000B5C83" w:rsidP="00086E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6EE6">
              <w:rPr>
                <w:rFonts w:ascii="Times New Roman" w:hAnsi="Times New Roman" w:cs="Times New Roman"/>
                <w:sz w:val="22"/>
                <w:szCs w:val="22"/>
              </w:rPr>
              <w:t>1) по годам:</w:t>
            </w:r>
          </w:p>
          <w:p w:rsidR="00086EE6" w:rsidRPr="00086EE6" w:rsidRDefault="000B5C83" w:rsidP="00086E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6EE6">
              <w:rPr>
                <w:rFonts w:ascii="Times New Roman" w:hAnsi="Times New Roman" w:cs="Times New Roman"/>
                <w:sz w:val="22"/>
                <w:szCs w:val="22"/>
              </w:rPr>
              <w:t>а) 202</w:t>
            </w:r>
            <w:r w:rsidR="00086EE6" w:rsidRPr="00086E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86EE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="00CA08AA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086E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6EE6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  <w:r w:rsidRPr="00086EE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86E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6E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руб.;</w:t>
            </w:r>
          </w:p>
          <w:p w:rsidR="00086EE6" w:rsidRDefault="000B5C83" w:rsidP="00086E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EE6">
              <w:rPr>
                <w:rFonts w:ascii="Times New Roman" w:hAnsi="Times New Roman" w:cs="Times New Roman"/>
              </w:rPr>
              <w:t>б) 202</w:t>
            </w:r>
            <w:r w:rsidR="00086EE6" w:rsidRPr="00086EE6">
              <w:rPr>
                <w:rFonts w:ascii="Times New Roman" w:hAnsi="Times New Roman" w:cs="Times New Roman"/>
              </w:rPr>
              <w:t>6</w:t>
            </w:r>
            <w:r w:rsidRPr="00086EE6">
              <w:rPr>
                <w:rFonts w:ascii="Times New Roman" w:hAnsi="Times New Roman" w:cs="Times New Roman"/>
              </w:rPr>
              <w:t xml:space="preserve"> год </w:t>
            </w:r>
            <w:r w:rsidR="00CA08AA">
              <w:rPr>
                <w:rFonts w:ascii="Times New Roman" w:hAnsi="Times New Roman" w:cs="Times New Roman"/>
              </w:rPr>
              <w:t>-</w:t>
            </w:r>
            <w:r w:rsidRPr="00086EE6">
              <w:rPr>
                <w:rFonts w:ascii="Times New Roman" w:hAnsi="Times New Roman" w:cs="Times New Roman"/>
              </w:rPr>
              <w:t xml:space="preserve"> </w:t>
            </w:r>
            <w:r w:rsidR="00086EE6">
              <w:rPr>
                <w:rFonts w:ascii="Times New Roman" w:hAnsi="Times New Roman" w:cs="Times New Roman"/>
              </w:rPr>
              <w:t>1</w:t>
            </w:r>
            <w:r w:rsidR="00CA08AA">
              <w:rPr>
                <w:rFonts w:ascii="Times New Roman" w:hAnsi="Times New Roman" w:cs="Times New Roman"/>
              </w:rPr>
              <w:t>9</w:t>
            </w:r>
            <w:r w:rsidR="00086EE6">
              <w:rPr>
                <w:rFonts w:ascii="Times New Roman" w:hAnsi="Times New Roman" w:cs="Times New Roman"/>
              </w:rPr>
              <w:t>5,0</w:t>
            </w:r>
            <w:r w:rsidRPr="00086EE6">
              <w:rPr>
                <w:rFonts w:ascii="Times New Roman" w:hAnsi="Times New Roman" w:cs="Times New Roman"/>
              </w:rPr>
              <w:t xml:space="preserve"> тыс. руб.;</w:t>
            </w:r>
          </w:p>
          <w:p w:rsidR="00086EE6" w:rsidRDefault="000B5C83" w:rsidP="00086E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EE6">
              <w:rPr>
                <w:rFonts w:ascii="Times New Roman" w:hAnsi="Times New Roman" w:cs="Times New Roman"/>
              </w:rPr>
              <w:t>в) 202</w:t>
            </w:r>
            <w:r w:rsidR="00086EE6" w:rsidRPr="00086EE6">
              <w:rPr>
                <w:rFonts w:ascii="Times New Roman" w:hAnsi="Times New Roman" w:cs="Times New Roman"/>
              </w:rPr>
              <w:t>7</w:t>
            </w:r>
            <w:r w:rsidRPr="00086EE6">
              <w:rPr>
                <w:rFonts w:ascii="Times New Roman" w:hAnsi="Times New Roman" w:cs="Times New Roman"/>
              </w:rPr>
              <w:t xml:space="preserve">год </w:t>
            </w:r>
            <w:r w:rsidR="00CA08AA">
              <w:rPr>
                <w:rFonts w:ascii="Times New Roman" w:hAnsi="Times New Roman" w:cs="Times New Roman"/>
              </w:rPr>
              <w:t>-</w:t>
            </w:r>
            <w:r w:rsidR="00086EE6" w:rsidRPr="00086EE6">
              <w:rPr>
                <w:rFonts w:ascii="Times New Roman" w:hAnsi="Times New Roman" w:cs="Times New Roman"/>
              </w:rPr>
              <w:t xml:space="preserve"> </w:t>
            </w:r>
            <w:r w:rsidR="00CA08AA">
              <w:rPr>
                <w:rFonts w:ascii="Times New Roman" w:hAnsi="Times New Roman" w:cs="Times New Roman"/>
              </w:rPr>
              <w:t xml:space="preserve"> 195,0</w:t>
            </w:r>
            <w:r w:rsidR="00086EE6" w:rsidRPr="00086EE6">
              <w:rPr>
                <w:rFonts w:ascii="Times New Roman" w:hAnsi="Times New Roman" w:cs="Times New Roman"/>
              </w:rPr>
              <w:t xml:space="preserve"> тыс. руб.</w:t>
            </w:r>
          </w:p>
          <w:p w:rsidR="00086EE6" w:rsidRDefault="00086EE6" w:rsidP="00086E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B5C83" w:rsidRPr="00086EE6" w:rsidRDefault="00086EE6" w:rsidP="00086E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EE6">
              <w:rPr>
                <w:rFonts w:ascii="Times New Roman" w:hAnsi="Times New Roman" w:cs="Times New Roman"/>
              </w:rPr>
              <w:t>е</w:t>
            </w:r>
            <w:r w:rsidR="000B5C83" w:rsidRPr="00086EE6">
              <w:rPr>
                <w:rFonts w:ascii="Times New Roman" w:hAnsi="Times New Roman" w:cs="Times New Roman"/>
              </w:rPr>
              <w:t>) по источникам финансирования:</w:t>
            </w:r>
          </w:p>
          <w:p w:rsidR="000B5C83" w:rsidRPr="00675F4F" w:rsidRDefault="000B5C83" w:rsidP="00CA08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EE6">
              <w:rPr>
                <w:rFonts w:ascii="Times New Roman" w:hAnsi="Times New Roman" w:cs="Times New Roman"/>
              </w:rPr>
              <w:t xml:space="preserve">а) </w:t>
            </w:r>
            <w:r w:rsidR="003B7895">
              <w:rPr>
                <w:rFonts w:ascii="Times New Roman" w:hAnsi="Times New Roman" w:cs="Times New Roman"/>
              </w:rPr>
              <w:t xml:space="preserve">республиканский бюджет, и в том числе </w:t>
            </w:r>
            <w:r w:rsidR="00086EE6" w:rsidRPr="00086EE6">
              <w:rPr>
                <w:rFonts w:ascii="Times New Roman" w:hAnsi="Times New Roman" w:cs="Times New Roman"/>
              </w:rPr>
              <w:t xml:space="preserve">муниципальный </w:t>
            </w:r>
            <w:r w:rsidRPr="00086EE6">
              <w:rPr>
                <w:rFonts w:ascii="Times New Roman" w:hAnsi="Times New Roman" w:cs="Times New Roman"/>
              </w:rPr>
              <w:t xml:space="preserve">бюджет Пий-Хемского кожууна – </w:t>
            </w:r>
            <w:r w:rsidR="00CA08AA">
              <w:rPr>
                <w:rFonts w:ascii="Times New Roman" w:hAnsi="Times New Roman" w:cs="Times New Roman"/>
              </w:rPr>
              <w:t>535,0</w:t>
            </w:r>
            <w:r w:rsidRPr="00086EE6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0B5C83" w:rsidRPr="00675F4F" w:rsidTr="00123E61">
        <w:trPr>
          <w:trHeight w:val="2743"/>
        </w:trPr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675F4F" w:rsidRDefault="000B5C83" w:rsidP="001908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5F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5C83" w:rsidRPr="002A363E" w:rsidRDefault="000B5C83" w:rsidP="001908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363E">
              <w:rPr>
                <w:rFonts w:ascii="Times New Roman" w:hAnsi="Times New Roman" w:cs="Times New Roman"/>
                <w:sz w:val="22"/>
                <w:szCs w:val="22"/>
              </w:rPr>
              <w:t>В результате реализации Программы к концу 202</w:t>
            </w:r>
            <w:r w:rsidR="00CA08AA" w:rsidRPr="002A36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A363E">
              <w:rPr>
                <w:rFonts w:ascii="Times New Roman" w:hAnsi="Times New Roman" w:cs="Times New Roman"/>
                <w:sz w:val="22"/>
                <w:szCs w:val="22"/>
              </w:rPr>
              <w:t xml:space="preserve"> года:</w:t>
            </w:r>
          </w:p>
          <w:p w:rsidR="002A363E" w:rsidRPr="002A363E" w:rsidRDefault="00CA08AA" w:rsidP="002A363E">
            <w:pPr>
              <w:pStyle w:val="ConsPlusNormal"/>
              <w:tabs>
                <w:tab w:val="left" w:pos="42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363E">
              <w:rPr>
                <w:rFonts w:ascii="Times New Roman" w:hAnsi="Times New Roman" w:cs="Times New Roman"/>
                <w:sz w:val="22"/>
                <w:szCs w:val="22"/>
              </w:rPr>
              <w:t>- стабилизация демографической ситуации в Пий-Хемском кожууне к 1 января 2028 года;</w:t>
            </w:r>
          </w:p>
          <w:p w:rsidR="002A363E" w:rsidRPr="002A363E" w:rsidRDefault="002A363E" w:rsidP="002A363E">
            <w:pPr>
              <w:widowControl w:val="0"/>
              <w:tabs>
                <w:tab w:val="left" w:pos="423"/>
                <w:tab w:val="left" w:pos="1435"/>
              </w:tabs>
              <w:spacing w:after="0" w:line="240" w:lineRule="auto"/>
              <w:jc w:val="both"/>
              <w:rPr>
                <w:rFonts w:ascii="Times New Roman" w:eastAsia="Consolas" w:hAnsi="Times New Roman" w:cs="Times New Roman"/>
                <w:color w:val="000000"/>
              </w:rPr>
            </w:pPr>
            <w:r w:rsidRPr="002A363E">
              <w:rPr>
                <w:rFonts w:ascii="Times New Roman" w:hAnsi="Times New Roman" w:cs="Times New Roman"/>
              </w:rPr>
              <w:t xml:space="preserve">- </w:t>
            </w:r>
            <w:r w:rsidRPr="002A363E">
              <w:rPr>
                <w:rFonts w:ascii="Times New Roman" w:eastAsia="Consolas" w:hAnsi="Times New Roman" w:cs="Times New Roman"/>
                <w:color w:val="000000"/>
              </w:rPr>
              <w:t>формирование комплекса республиканских мер повышения рождаемости с учетом анализа сложившейся демографической ситуации и действующего пакета мер.</w:t>
            </w:r>
          </w:p>
          <w:p w:rsidR="00CA08AA" w:rsidRPr="002A363E" w:rsidRDefault="00CA08AA" w:rsidP="002A36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A363E">
              <w:rPr>
                <w:rFonts w:ascii="Times New Roman" w:hAnsi="Times New Roman" w:cs="Times New Roman"/>
                <w:sz w:val="22"/>
                <w:szCs w:val="22"/>
              </w:rPr>
              <w:t>- снижение смертности от новообразований, в том числе от злокачественных до 189,5 на 100 тыс. населения в 202</w:t>
            </w:r>
            <w:r w:rsidR="003B7895" w:rsidRPr="002A36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A363E">
              <w:rPr>
                <w:rFonts w:ascii="Times New Roman" w:hAnsi="Times New Roman" w:cs="Times New Roman"/>
                <w:sz w:val="22"/>
                <w:szCs w:val="22"/>
              </w:rPr>
              <w:t xml:space="preserve"> г.;</w:t>
            </w:r>
            <w:proofErr w:type="gramEnd"/>
          </w:p>
          <w:p w:rsidR="003B7895" w:rsidRPr="007132CD" w:rsidRDefault="003B7895" w:rsidP="003B789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3E">
              <w:rPr>
                <w:rFonts w:ascii="Times New Roman" w:eastAsia="Times New Roman" w:hAnsi="Times New Roman" w:cs="Times New Roman"/>
              </w:rPr>
              <w:t>- увеличение удел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Pr="00BC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выявленных злокачественных новообразований, радикальное лечение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закончено в отчетном году до 58,4</w:t>
            </w:r>
            <w:r w:rsidRPr="00BC53E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2028 г.</w:t>
            </w:r>
            <w:r w:rsidRPr="007132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7895" w:rsidRPr="003B7895" w:rsidRDefault="003B7895" w:rsidP="003B78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53C7B366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болезней системы кровообращения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895">
              <w:rPr>
                <w:rFonts w:ascii="Times New Roman" w:hAnsi="Times New Roman" w:cs="Times New Roman"/>
                <w:sz w:val="22"/>
                <w:szCs w:val="22"/>
              </w:rPr>
              <w:t>Пий-Хемском кожууне составит 355,6 на 100 тыс. населения;</w:t>
            </w:r>
          </w:p>
          <w:p w:rsidR="003B7895" w:rsidRPr="003B7895" w:rsidRDefault="003B7895" w:rsidP="003B789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789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у</w:t>
            </w:r>
            <w:r w:rsidRPr="003B7895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 </w:t>
            </w:r>
            <w:r w:rsidRPr="003B7895">
              <w:rPr>
                <w:rFonts w:ascii="Times New Roman" w:hAnsi="Times New Roman" w:cs="Times New Roman"/>
                <w:sz w:val="22"/>
                <w:szCs w:val="22"/>
              </w:rPr>
              <w:t>информированности населения (18 лет и старше) по вопросам здорового образа жизни к 2028 году до 100%;</w:t>
            </w:r>
          </w:p>
          <w:p w:rsidR="000B5C83" w:rsidRPr="002A363E" w:rsidRDefault="003B7895" w:rsidP="002A36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3B78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B7895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увеличение ч</w:t>
            </w:r>
            <w:r w:rsidRPr="003B7895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исло лиц, прошедших диспансеризацию и профилактический медицинский осмотр к 202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8</w:t>
            </w:r>
            <w:r w:rsidRPr="003B7895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году</w:t>
            </w:r>
            <w:r w:rsidR="002A363E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4202</w:t>
            </w:r>
            <w:r w:rsidRPr="003B7895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человек</w:t>
            </w:r>
            <w:r w:rsidR="002A363E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;</w:t>
            </w:r>
          </w:p>
        </w:tc>
      </w:tr>
    </w:tbl>
    <w:p w:rsidR="00CA08AA" w:rsidRDefault="00CA08AA">
      <w:pPr>
        <w:sectPr w:rsidR="00CA08AA" w:rsidSect="003B7895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2A363E" w:rsidRPr="00123E61" w:rsidRDefault="002A363E" w:rsidP="002A363E">
      <w:pPr>
        <w:widowControl w:val="0"/>
        <w:tabs>
          <w:tab w:val="left" w:pos="1623"/>
        </w:tabs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ru-RU"/>
        </w:rPr>
        <w:lastRenderedPageBreak/>
        <w:t>I</w:t>
      </w:r>
      <w:r w:rsidRPr="00123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. Обоснование проблемы, </w:t>
      </w:r>
      <w:r w:rsidRPr="00123E61">
        <w:rPr>
          <w:rFonts w:ascii="Times New Roman" w:hAnsi="Times New Roman" w:cs="Times New Roman"/>
          <w:b/>
          <w:sz w:val="24"/>
          <w:szCs w:val="24"/>
        </w:rPr>
        <w:t>анализ ее исходного состояния</w:t>
      </w:r>
    </w:p>
    <w:p w:rsidR="004A272B" w:rsidRPr="00123E61" w:rsidRDefault="002A363E" w:rsidP="004A272B">
      <w:pPr>
        <w:pStyle w:val="20"/>
        <w:shd w:val="clear" w:color="auto" w:fill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Численность населения  Пий – Хемского кожууна по состоянию на 1 января 2023 г. со</w:t>
      </w:r>
      <w:r w:rsidRPr="00123E61">
        <w:rPr>
          <w:rFonts w:ascii="Times New Roman" w:hAnsi="Times New Roman" w:cs="Times New Roman"/>
          <w:sz w:val="24"/>
          <w:szCs w:val="24"/>
        </w:rPr>
        <w:softHyphen/>
        <w:t>ставила 10501  человек. Удельный вес городского населения составил 47,5 про</w:t>
      </w:r>
      <w:r w:rsidRPr="00123E61">
        <w:rPr>
          <w:rFonts w:ascii="Times New Roman" w:hAnsi="Times New Roman" w:cs="Times New Roman"/>
          <w:sz w:val="24"/>
          <w:szCs w:val="24"/>
        </w:rPr>
        <w:softHyphen/>
        <w:t>цента (4985 чел.), сельского – 521,5 процентов (5516 чел.).</w:t>
      </w:r>
      <w:r w:rsidR="004A272B" w:rsidRPr="00123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72B" w:rsidRPr="00123E61" w:rsidRDefault="004A272B" w:rsidP="004A272B">
      <w:pPr>
        <w:pStyle w:val="20"/>
        <w:shd w:val="clear" w:color="auto" w:fill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По возрастной  структуре населения взрослые 66,8%, дети 0-14- 28,4% чел., подростки- 4,8% чел. Мужское население 48,2%, женское-51,8%.</w:t>
      </w:r>
    </w:p>
    <w:p w:rsidR="004A272B" w:rsidRPr="00123E61" w:rsidRDefault="004A272B" w:rsidP="004A272B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123E6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Естественное движение населения кожууна</w:t>
      </w:r>
    </w:p>
    <w:p w:rsidR="004A272B" w:rsidRPr="00123E61" w:rsidRDefault="004A272B" w:rsidP="004A272B">
      <w:pPr>
        <w:jc w:val="both"/>
        <w:rPr>
          <w:color w:val="002060"/>
          <w:sz w:val="24"/>
          <w:szCs w:val="24"/>
        </w:rPr>
      </w:pPr>
      <w:r w:rsidRPr="00123E61">
        <w:rPr>
          <w:noProof/>
          <w:color w:val="002060"/>
          <w:sz w:val="24"/>
          <w:szCs w:val="24"/>
        </w:rPr>
        <w:drawing>
          <wp:inline distT="0" distB="0" distL="0" distR="0" wp14:anchorId="11A16B74" wp14:editId="78A3F00B">
            <wp:extent cx="4152900" cy="20478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272B" w:rsidRPr="00123E61" w:rsidRDefault="004A272B" w:rsidP="00CB2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Материнская смертность за 2022 и 2023года  нет.</w:t>
      </w:r>
      <w:r w:rsidR="00CB2C94" w:rsidRPr="00123E61">
        <w:rPr>
          <w:rFonts w:ascii="Times New Roman" w:hAnsi="Times New Roman" w:cs="Times New Roman"/>
          <w:sz w:val="24"/>
          <w:szCs w:val="24"/>
        </w:rPr>
        <w:t xml:space="preserve"> </w:t>
      </w:r>
      <w:r w:rsidRPr="00123E61">
        <w:rPr>
          <w:rFonts w:ascii="Times New Roman" w:hAnsi="Times New Roman" w:cs="Times New Roman"/>
          <w:sz w:val="24"/>
          <w:szCs w:val="24"/>
        </w:rPr>
        <w:t xml:space="preserve">В 2021 году 1 случай материнской смертности. Показатель-568,1. Причина смерти - новая </w:t>
      </w:r>
      <w:proofErr w:type="spellStart"/>
      <w:r w:rsidRPr="00123E61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123E61">
        <w:rPr>
          <w:rFonts w:ascii="Times New Roman" w:hAnsi="Times New Roman" w:cs="Times New Roman"/>
          <w:sz w:val="24"/>
          <w:szCs w:val="24"/>
        </w:rPr>
        <w:t xml:space="preserve"> инфекция </w:t>
      </w:r>
      <w:r w:rsidRPr="00123E6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23E61">
        <w:rPr>
          <w:rFonts w:ascii="Times New Roman" w:hAnsi="Times New Roman" w:cs="Times New Roman"/>
          <w:sz w:val="24"/>
          <w:szCs w:val="24"/>
        </w:rPr>
        <w:t xml:space="preserve"> 07.1</w:t>
      </w:r>
    </w:p>
    <w:p w:rsidR="004A272B" w:rsidRPr="00123E61" w:rsidRDefault="002A363E" w:rsidP="004A272B">
      <w:pPr>
        <w:pStyle w:val="20"/>
        <w:shd w:val="clear" w:color="auto" w:fill="auto"/>
        <w:ind w:firstLine="84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123E61">
        <w:rPr>
          <w:rFonts w:ascii="Times New Roman" w:hAnsi="Times New Roman" w:cs="Times New Roman"/>
          <w:sz w:val="24"/>
          <w:szCs w:val="24"/>
        </w:rPr>
        <w:t>В возрастной структуре населения кожууна на долю лиц моложе трудоспо</w:t>
      </w:r>
      <w:r w:rsidRPr="00123E61">
        <w:rPr>
          <w:rFonts w:ascii="Times New Roman" w:hAnsi="Times New Roman" w:cs="Times New Roman"/>
          <w:sz w:val="24"/>
          <w:szCs w:val="24"/>
        </w:rPr>
        <w:softHyphen/>
        <w:t>собного возраста (0-15 лет) приходится 35,1 процента (3536  чел.) от общей численности населения, трудоспособное население составляет 47,8 процента (4807 чел.), доля лиц старше трудоспособного возраста – 17,0 процента  (1712 чел.).</w:t>
      </w:r>
    </w:p>
    <w:p w:rsidR="004A272B" w:rsidRPr="00123E61" w:rsidRDefault="004A272B" w:rsidP="004A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             В 2023 году   первичная заболеваемость населения снизилась    в сравнение с 2022 годом  на 16,1%  ,   на 5,4%  в сравнение с  2021 годом. Общая заболеваемость в 2023 году   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>снизилась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 xml:space="preserve"> чем в 2022 году на 12,9%,   в сравнение с  2021 годом    на 6,2%.</w:t>
      </w:r>
    </w:p>
    <w:p w:rsidR="004A272B" w:rsidRPr="00123E61" w:rsidRDefault="004A272B" w:rsidP="004A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на I месте – болезни органов дыхания – 3980 (29,6%)</w:t>
      </w:r>
    </w:p>
    <w:p w:rsidR="004A272B" w:rsidRPr="00123E61" w:rsidRDefault="004A272B" w:rsidP="004A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на II месте – болезни системы кровообращения – 2064(14,2%)</w:t>
      </w:r>
    </w:p>
    <w:p w:rsidR="004A272B" w:rsidRPr="00123E61" w:rsidRDefault="004A272B" w:rsidP="004A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на III месте –   болезни эндокринной системы- 1361 (9,1%)</w:t>
      </w:r>
    </w:p>
    <w:p w:rsidR="004A272B" w:rsidRPr="00123E61" w:rsidRDefault="004A272B" w:rsidP="004A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на IV месте – CОVID-19 - 1228(8,3%)</w:t>
      </w:r>
    </w:p>
    <w:p w:rsidR="004A272B" w:rsidRPr="00123E61" w:rsidRDefault="004A272B" w:rsidP="004A2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на V месте – болезни  органов пищеварения– 906(6,1%)</w:t>
      </w:r>
    </w:p>
    <w:p w:rsidR="00CB2C94" w:rsidRPr="00123E61" w:rsidRDefault="00CB2C94" w:rsidP="00CB2C94">
      <w:pPr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Общая заболеваемость населения 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 xml:space="preserve"> нозологическим форма за 2023 год.</w:t>
      </w:r>
    </w:p>
    <w:p w:rsidR="00CB2C94" w:rsidRPr="00123E61" w:rsidRDefault="00CB2C94" w:rsidP="00CB2C94">
      <w:pPr>
        <w:ind w:right="-427"/>
        <w:rPr>
          <w:rFonts w:ascii="Times New Roman" w:hAnsi="Times New Roman" w:cs="Times New Roman"/>
          <w:sz w:val="24"/>
          <w:szCs w:val="24"/>
        </w:rPr>
      </w:pPr>
      <w:r w:rsidRPr="00123E61">
        <w:rPr>
          <w:b/>
          <w:i/>
          <w:noProof/>
          <w:color w:val="002060"/>
          <w:sz w:val="24"/>
          <w:szCs w:val="24"/>
        </w:rPr>
        <w:drawing>
          <wp:inline distT="0" distB="0" distL="0" distR="0" wp14:anchorId="443CCAF6" wp14:editId="6B4307AC">
            <wp:extent cx="1962150" cy="2809875"/>
            <wp:effectExtent l="19050" t="0" r="19050" b="0"/>
            <wp:docPr id="1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123E61">
        <w:rPr>
          <w:b/>
          <w:i/>
          <w:noProof/>
          <w:color w:val="002060"/>
          <w:sz w:val="24"/>
          <w:szCs w:val="24"/>
        </w:rPr>
        <w:t xml:space="preserve"> </w:t>
      </w:r>
      <w:r w:rsidRPr="00123E61">
        <w:rPr>
          <w:b/>
          <w:i/>
          <w:noProof/>
          <w:color w:val="002060"/>
          <w:sz w:val="24"/>
          <w:szCs w:val="24"/>
        </w:rPr>
        <w:drawing>
          <wp:inline distT="0" distB="0" distL="0" distR="0" wp14:anchorId="058A3631" wp14:editId="224DAE13">
            <wp:extent cx="1952625" cy="2809875"/>
            <wp:effectExtent l="19050" t="0" r="9525" b="0"/>
            <wp:docPr id="1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123E61">
        <w:rPr>
          <w:b/>
          <w:i/>
          <w:noProof/>
          <w:color w:val="002060"/>
          <w:sz w:val="24"/>
          <w:szCs w:val="24"/>
        </w:rPr>
        <w:drawing>
          <wp:inline distT="0" distB="0" distL="0" distR="0" wp14:anchorId="191BD231" wp14:editId="5B5B599F">
            <wp:extent cx="2028825" cy="2809875"/>
            <wp:effectExtent l="19050" t="0" r="9525" b="0"/>
            <wp:docPr id="1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09DF" w:rsidRPr="00123E61" w:rsidRDefault="009B09DF" w:rsidP="009B09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lastRenderedPageBreak/>
        <w:t>В период  с 2023 по 2021 годы самая высокая  заболеваемость  отмечалось в 2022 году. Рост составил  на 1,1 раза в сравнение с 2023 годом, на 6,2в сравнение с 2021 годом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B09DF" w:rsidRPr="00123E61" w:rsidRDefault="009B09DF" w:rsidP="009B09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По анализу за 3 года  по возрастным категориям   рост   заболеваемости  в  отчётном периоде  в возрастной категории 0-14 лет – 2,2% в сравнение с 2022 годом, на 9,2% в сравнение с 2021 годом.</w:t>
      </w:r>
    </w:p>
    <w:p w:rsidR="009B09DF" w:rsidRPr="00123E61" w:rsidRDefault="009B09DF" w:rsidP="009B09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Среди подростков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>15-17 лет)  снижение   на 11,2%  в сравнение с 2022 годом,    в сравнение с 2021 годом рост на 19,2%.</w:t>
      </w:r>
    </w:p>
    <w:p w:rsidR="00CB2C94" w:rsidRPr="00123E61" w:rsidRDefault="009B09DF" w:rsidP="009B09D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Среди взрослых (18 лет и старше) снижение   на 15,9% в сравнение с 2022 годом, на 12,7% в сравнении с 2021 годом. Снижение заболеваемости взрослого населения за счет уменьшения случаев новой коронавирусной инфекции. В 2023 году зарегистрировано 24 случая (2022 год-828; 2021 год- 1072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>.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23E61">
        <w:rPr>
          <w:rFonts w:ascii="Times New Roman" w:hAnsi="Times New Roman" w:cs="Times New Roman"/>
          <w:color w:val="002060"/>
          <w:sz w:val="24"/>
          <w:szCs w:val="24"/>
        </w:rPr>
        <w:t xml:space="preserve">Умерло  всего  за  2023 год у 119  (показатель смертности  13,2 на 1000 населения).  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23E61">
        <w:rPr>
          <w:rFonts w:ascii="Times New Roman" w:hAnsi="Times New Roman" w:cs="Times New Roman"/>
          <w:color w:val="002060"/>
          <w:sz w:val="24"/>
          <w:szCs w:val="24"/>
        </w:rPr>
        <w:t xml:space="preserve"> Численность умерших за 2022 год превышает численность умерших  на 7,2% в сравнение с 2021 годом </w:t>
      </w:r>
      <w:proofErr w:type="gramStart"/>
      <w:r w:rsidRPr="00123E61">
        <w:rPr>
          <w:rFonts w:ascii="Times New Roman" w:hAnsi="Times New Roman" w:cs="Times New Roman"/>
          <w:color w:val="002060"/>
          <w:sz w:val="24"/>
          <w:szCs w:val="24"/>
        </w:rPr>
        <w:t xml:space="preserve">( </w:t>
      </w:r>
      <w:proofErr w:type="gramEnd"/>
      <w:r w:rsidRPr="00123E61">
        <w:rPr>
          <w:rFonts w:ascii="Times New Roman" w:hAnsi="Times New Roman" w:cs="Times New Roman"/>
          <w:color w:val="002060"/>
          <w:sz w:val="24"/>
          <w:szCs w:val="24"/>
        </w:rPr>
        <w:t xml:space="preserve">125) , в сравнение с    </w:t>
      </w:r>
      <w:r w:rsidR="00DB2B93" w:rsidRPr="00123E61">
        <w:rPr>
          <w:rFonts w:ascii="Times New Roman" w:hAnsi="Times New Roman" w:cs="Times New Roman"/>
          <w:color w:val="002060"/>
          <w:sz w:val="24"/>
          <w:szCs w:val="24"/>
        </w:rPr>
        <w:t>2025</w:t>
      </w:r>
      <w:r w:rsidRPr="00123E61">
        <w:rPr>
          <w:rFonts w:ascii="Times New Roman" w:hAnsi="Times New Roman" w:cs="Times New Roman"/>
          <w:color w:val="002060"/>
          <w:sz w:val="24"/>
          <w:szCs w:val="24"/>
        </w:rPr>
        <w:t xml:space="preserve"> годом ( 123) на  8,9%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23E61">
        <w:rPr>
          <w:rFonts w:ascii="Times New Roman" w:hAnsi="Times New Roman" w:cs="Times New Roman"/>
          <w:color w:val="002060"/>
          <w:sz w:val="24"/>
          <w:szCs w:val="24"/>
        </w:rPr>
        <w:t>В стационаре «Пий-Хемской ЦКБ» по причинам различных заболеваний умерших 22 человека, что составляет 16,4% от всех умерших в кожууне за 2022 год.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123E61">
        <w:rPr>
          <w:rFonts w:ascii="Times New Roman" w:hAnsi="Times New Roman" w:cs="Times New Roman"/>
          <w:color w:val="002060"/>
          <w:sz w:val="24"/>
          <w:szCs w:val="24"/>
          <w:u w:val="single"/>
        </w:rPr>
        <w:t>Общая смертность населения по причинам смерти</w:t>
      </w:r>
    </w:p>
    <w:tbl>
      <w:tblPr>
        <w:tblpPr w:leftFromText="180" w:rightFromText="180" w:vertAnchor="text" w:horzAnchor="margin" w:tblpXSpec="center" w:tblpY="17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190"/>
        <w:gridCol w:w="538"/>
        <w:gridCol w:w="644"/>
        <w:gridCol w:w="790"/>
        <w:gridCol w:w="717"/>
        <w:gridCol w:w="716"/>
        <w:gridCol w:w="861"/>
        <w:gridCol w:w="717"/>
        <w:gridCol w:w="716"/>
        <w:gridCol w:w="1013"/>
      </w:tblGrid>
      <w:tr w:rsidR="00190854" w:rsidRPr="00123E61" w:rsidTr="00190854">
        <w:trPr>
          <w:trHeight w:val="2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№</w:t>
            </w:r>
          </w:p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gram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</w:t>
            </w:r>
            <w:proofErr w:type="gram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/п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Класс заболеваний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2021год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2022 год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2023 год</w:t>
            </w:r>
          </w:p>
        </w:tc>
      </w:tr>
      <w:tr w:rsidR="00190854" w:rsidRPr="00123E61" w:rsidTr="00190854">
        <w:trPr>
          <w:cantSplit/>
          <w:trHeight w:val="100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0854" w:rsidRPr="00123E61" w:rsidRDefault="00190854" w:rsidP="0019085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Кол-во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0854" w:rsidRPr="00123E61" w:rsidRDefault="00190854" w:rsidP="001908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Пок</w:t>
            </w:r>
            <w:proofErr w:type="spell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-ль на 100 </w:t>
            </w:r>
            <w:proofErr w:type="spell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тыс</w:t>
            </w:r>
            <w:proofErr w:type="gram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.н</w:t>
            </w:r>
            <w:proofErr w:type="gram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ас</w:t>
            </w:r>
            <w:proofErr w:type="spell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0854" w:rsidRPr="00123E61" w:rsidRDefault="00190854" w:rsidP="00190854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Кол-во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0854" w:rsidRPr="00123E61" w:rsidRDefault="00190854" w:rsidP="001908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Пок</w:t>
            </w:r>
            <w:proofErr w:type="spell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-ль на 100 </w:t>
            </w:r>
            <w:proofErr w:type="spell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тыс</w:t>
            </w:r>
            <w:proofErr w:type="gram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.н</w:t>
            </w:r>
            <w:proofErr w:type="gram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0854" w:rsidRPr="00123E61" w:rsidRDefault="00190854" w:rsidP="001908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Кол-во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0854" w:rsidRPr="00123E61" w:rsidRDefault="00190854" w:rsidP="001908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Пок</w:t>
            </w:r>
            <w:proofErr w:type="spell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-ль на 100 </w:t>
            </w:r>
            <w:proofErr w:type="spell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тыс</w:t>
            </w:r>
            <w:proofErr w:type="gram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.н</w:t>
            </w:r>
            <w:proofErr w:type="gram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ас</w:t>
            </w:r>
            <w:proofErr w:type="spellEnd"/>
          </w:p>
        </w:tc>
      </w:tr>
      <w:tr w:rsidR="00190854" w:rsidRPr="00123E61" w:rsidTr="00190854">
        <w:trPr>
          <w:trHeight w:val="46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Инфекционные и поразительные заболевания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39,2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39,5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9,5</w:t>
            </w:r>
          </w:p>
        </w:tc>
      </w:tr>
      <w:tr w:rsidR="00190854" w:rsidRPr="00123E61" w:rsidTr="00190854">
        <w:trPr>
          <w:trHeight w:val="279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т.ч</w:t>
            </w:r>
            <w:proofErr w:type="spell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туберкулез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39,2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39,5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9,5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  <w:t>12,8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  <w:t>156,7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  <w:t>11,9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  <w:t>158,0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  <w:t>11,7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  <w:t>133,3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</w:pPr>
            <w:proofErr w:type="gram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  <w:t>Из них злокачественные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12,8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156,7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158,0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133,3</w:t>
            </w:r>
          </w:p>
        </w:tc>
      </w:tr>
      <w:tr w:rsidR="00190854" w:rsidRPr="00123E61" w:rsidTr="00190854">
        <w:trPr>
          <w:trHeight w:val="22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 xml:space="preserve">Болезни системы кровообращения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32,8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401,4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39,5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523,7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39,5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447,6</w:t>
            </w:r>
          </w:p>
        </w:tc>
      </w:tr>
      <w:tr w:rsidR="00190854" w:rsidRPr="00123E61" w:rsidTr="00190854">
        <w:trPr>
          <w:trHeight w:val="146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т.ч</w:t>
            </w:r>
            <w:proofErr w:type="spell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ИБС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19,2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234,9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28,3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375,4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23,5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266,6</w:t>
            </w:r>
          </w:p>
        </w:tc>
      </w:tr>
      <w:tr w:rsidR="00190854" w:rsidRPr="00123E61" w:rsidTr="00190854">
        <w:trPr>
          <w:trHeight w:val="27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Инфаркт миокарда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29,3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88,9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38,1</w:t>
            </w:r>
          </w:p>
        </w:tc>
      </w:tr>
      <w:tr w:rsidR="00190854" w:rsidRPr="00123E61" w:rsidTr="00190854">
        <w:trPr>
          <w:trHeight w:val="11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Тромбоэмболия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Атеросклероз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</w:tr>
      <w:tr w:rsidR="00190854" w:rsidRPr="00123E61" w:rsidTr="00190854">
        <w:trPr>
          <w:trHeight w:val="16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ОНМК</w:t>
            </w:r>
            <w:proofErr w:type="gram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,Ц</w:t>
            </w:r>
            <w:proofErr w:type="gram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8,0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97,9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69,2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8,4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95,2</w:t>
            </w:r>
          </w:p>
        </w:tc>
      </w:tr>
      <w:tr w:rsidR="00190854" w:rsidRPr="00123E61" w:rsidTr="00190854">
        <w:trPr>
          <w:trHeight w:val="16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54" w:rsidRPr="00123E61" w:rsidRDefault="00190854" w:rsidP="0019085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Кардиомиопатия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78,3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69,2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85,7</w:t>
            </w:r>
          </w:p>
        </w:tc>
      </w:tr>
      <w:tr w:rsidR="00190854" w:rsidRPr="00123E61" w:rsidTr="00190854">
        <w:trPr>
          <w:trHeight w:val="3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  <w:t>Болезни органов дыхания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58,7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  <w:t>6,7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  <w:t>88,9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  <w:t>10,9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cyan"/>
              </w:rPr>
              <w:t>123,8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58,7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59,2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38,1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Болезни моче – половой системы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29,3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28,6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19,6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9,5</w:t>
            </w:r>
          </w:p>
        </w:tc>
      </w:tr>
      <w:tr w:rsidR="00190854" w:rsidRPr="00123E61" w:rsidTr="00190854">
        <w:trPr>
          <w:trHeight w:val="2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Болезни соединительно ткани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</w:tr>
      <w:tr w:rsidR="00190854" w:rsidRPr="00123E61" w:rsidTr="00190854">
        <w:trPr>
          <w:trHeight w:val="2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Врожденные пороки развития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</w:tr>
      <w:tr w:rsidR="00190854" w:rsidRPr="00123E61" w:rsidTr="00190854">
        <w:trPr>
          <w:trHeight w:val="1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Осложнение </w:t>
            </w:r>
            <w:proofErr w:type="gram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возникшие</w:t>
            </w:r>
            <w:proofErr w:type="gram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в перинатальном периоде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19,0</w:t>
            </w:r>
          </w:p>
        </w:tc>
      </w:tr>
      <w:tr w:rsidR="00190854" w:rsidRPr="00123E61" w:rsidTr="00190854">
        <w:trPr>
          <w:trHeight w:val="1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Болезни эндокринной системы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19,6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9,5</w:t>
            </w:r>
          </w:p>
        </w:tc>
      </w:tr>
      <w:tr w:rsidR="00190854" w:rsidRPr="00123E61" w:rsidTr="00190854">
        <w:trPr>
          <w:trHeight w:val="1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Болезни нервной системы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19,0</w:t>
            </w:r>
          </w:p>
        </w:tc>
      </w:tr>
      <w:tr w:rsidR="00190854" w:rsidRPr="00123E61" w:rsidTr="00190854">
        <w:trPr>
          <w:trHeight w:val="1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12. 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Коронавирусная</w:t>
            </w:r>
            <w:proofErr w:type="spell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инфекция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  <w:t>13,6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green"/>
              </w:rPr>
              <w:t>166,4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49,4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9,5</w:t>
            </w:r>
          </w:p>
        </w:tc>
      </w:tr>
      <w:tr w:rsidR="00190854" w:rsidRPr="00123E61" w:rsidTr="00190854">
        <w:trPr>
          <w:trHeight w:val="1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Всего от заболеваний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tabs>
                <w:tab w:val="center" w:pos="25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79,2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969,3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tabs>
                <w:tab w:val="center" w:pos="25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73,9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978,2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tabs>
                <w:tab w:val="center" w:pos="25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89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74,8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847,5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Травмы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117,5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16,4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217,4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12,6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142,8</w:t>
            </w:r>
          </w:p>
        </w:tc>
      </w:tr>
      <w:tr w:rsidR="00190854" w:rsidRPr="00123E61" w:rsidTr="00190854">
        <w:trPr>
          <w:trHeight w:val="1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Токсическое воздействие алкоголя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28,5</w:t>
            </w:r>
          </w:p>
        </w:tc>
      </w:tr>
      <w:tr w:rsidR="00190854" w:rsidRPr="00123E61" w:rsidTr="00190854">
        <w:trPr>
          <w:trHeight w:val="1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Асфиксия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29,4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49,4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9,5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58,7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29,6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76,2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Гипотермия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29,4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39,5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19,0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Утопление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Всего от внешних причин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20,0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244,9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26,1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345,8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24,4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276,2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Причина смерти не установлена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9,3</w:t>
            </w:r>
          </w:p>
        </w:tc>
      </w:tr>
      <w:tr w:rsidR="00190854" w:rsidRPr="00123E61" w:rsidTr="00190854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Старость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-</w:t>
            </w:r>
          </w:p>
        </w:tc>
      </w:tr>
      <w:tr w:rsidR="00190854" w:rsidRPr="00123E61" w:rsidTr="00190854">
        <w:trPr>
          <w:trHeight w:val="3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125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1223,9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134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1323,9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119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1133,2</w:t>
            </w:r>
          </w:p>
        </w:tc>
      </w:tr>
    </w:tbl>
    <w:p w:rsidR="00190854" w:rsidRPr="00123E61" w:rsidRDefault="00190854" w:rsidP="00190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По причинам смертности от заболеваний умерло за отчетный период 99  человек (73,9%от общего количества умерших), из них дети с 1 до 17 лет – 0, трудоспособный возраст –28  чел. (28,3%), старше трудоспособного возраста –  71чел. 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>71,7%).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на </w:t>
      </w:r>
      <w:r w:rsidRPr="00123E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3E61">
        <w:rPr>
          <w:rFonts w:ascii="Times New Roman" w:hAnsi="Times New Roman" w:cs="Times New Roman"/>
          <w:sz w:val="24"/>
          <w:szCs w:val="24"/>
        </w:rPr>
        <w:t xml:space="preserve"> месте - смертность от болезней системы кровообращения - 53 чел. (39,5%); 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на </w:t>
      </w:r>
      <w:r w:rsidRPr="00123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3E61">
        <w:rPr>
          <w:rFonts w:ascii="Times New Roman" w:hAnsi="Times New Roman" w:cs="Times New Roman"/>
          <w:sz w:val="24"/>
          <w:szCs w:val="24"/>
        </w:rPr>
        <w:t xml:space="preserve"> месте 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 xml:space="preserve">локачественные новообразования  – 16 чел. (11,9%);                                                             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на </w:t>
      </w:r>
      <w:r w:rsidRPr="00123E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23E61">
        <w:rPr>
          <w:rFonts w:ascii="Times New Roman" w:hAnsi="Times New Roman" w:cs="Times New Roman"/>
          <w:sz w:val="24"/>
          <w:szCs w:val="24"/>
        </w:rPr>
        <w:t xml:space="preserve"> месте –  болезни органов дыхания -9  чел. (6,7%).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  <w:u w:val="single"/>
        </w:rPr>
        <w:t>Всего от внешних причин умерло 35 человек</w:t>
      </w:r>
      <w:r w:rsidRPr="00123E61">
        <w:rPr>
          <w:rFonts w:ascii="Times New Roman" w:hAnsi="Times New Roman" w:cs="Times New Roman"/>
          <w:sz w:val="24"/>
          <w:szCs w:val="24"/>
        </w:rPr>
        <w:t xml:space="preserve"> (26,1% от общего количества умерших). Из них дети  от 0 до 18 лет – 1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>11 лет), трудоспособный возраст  24 умерших(68,6%), 10 чел. – старше  трудоспособного возраста.(28,6%)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По причинам смертности от внешних причин разделяется: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на </w:t>
      </w:r>
      <w:r w:rsidRPr="00123E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3E61">
        <w:rPr>
          <w:rFonts w:ascii="Times New Roman" w:hAnsi="Times New Roman" w:cs="Times New Roman"/>
          <w:sz w:val="24"/>
          <w:szCs w:val="24"/>
        </w:rPr>
        <w:t xml:space="preserve"> месте – травмы - 22   чел., что составило 45,7%;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на </w:t>
      </w:r>
      <w:r w:rsidRPr="00123E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3E61">
        <w:rPr>
          <w:rFonts w:ascii="Times New Roman" w:hAnsi="Times New Roman" w:cs="Times New Roman"/>
          <w:sz w:val="24"/>
          <w:szCs w:val="24"/>
        </w:rPr>
        <w:t xml:space="preserve"> месте –   асфиксия – 5 чел. что составило  14,3 %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>из них 3 самоубийство)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на </w:t>
      </w:r>
      <w:r w:rsidRPr="00123E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23E61">
        <w:rPr>
          <w:rFonts w:ascii="Times New Roman" w:hAnsi="Times New Roman" w:cs="Times New Roman"/>
          <w:sz w:val="24"/>
          <w:szCs w:val="24"/>
        </w:rPr>
        <w:t xml:space="preserve"> месте – отравления по 4 чел. отравление и гипотермия, что составило  по 11,4%.</w:t>
      </w:r>
    </w:p>
    <w:p w:rsidR="00190854" w:rsidRPr="00123E61" w:rsidRDefault="00190854" w:rsidP="00190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  <w:u w:val="single"/>
        </w:rPr>
        <w:t>Смертность  лиц трудоспособного возраста</w:t>
      </w:r>
      <w:r w:rsidRPr="00123E61">
        <w:rPr>
          <w:rFonts w:ascii="Times New Roman" w:hAnsi="Times New Roman" w:cs="Times New Roman"/>
          <w:sz w:val="24"/>
          <w:szCs w:val="24"/>
        </w:rPr>
        <w:t>.</w:t>
      </w:r>
    </w:p>
    <w:p w:rsidR="00190854" w:rsidRPr="00123E61" w:rsidRDefault="00190854" w:rsidP="0019085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bCs/>
          <w:sz w:val="24"/>
          <w:szCs w:val="24"/>
        </w:rPr>
        <w:t xml:space="preserve">Смертность трудоспособного </w:t>
      </w:r>
      <w:proofErr w:type="gramStart"/>
      <w:r w:rsidRPr="00123E61">
        <w:rPr>
          <w:rFonts w:ascii="Times New Roman" w:hAnsi="Times New Roman" w:cs="Times New Roman"/>
          <w:bCs/>
          <w:sz w:val="24"/>
          <w:szCs w:val="24"/>
        </w:rPr>
        <w:t>возрастав</w:t>
      </w:r>
      <w:proofErr w:type="gramEnd"/>
      <w:r w:rsidRPr="00123E61">
        <w:rPr>
          <w:rFonts w:ascii="Times New Roman" w:hAnsi="Times New Roman" w:cs="Times New Roman"/>
          <w:bCs/>
          <w:sz w:val="24"/>
          <w:szCs w:val="24"/>
        </w:rPr>
        <w:t xml:space="preserve"> 2023году всего 51 человек</w:t>
      </w:r>
      <w:r w:rsidRPr="00123E61">
        <w:rPr>
          <w:rFonts w:ascii="Times New Roman" w:hAnsi="Times New Roman" w:cs="Times New Roman"/>
          <w:sz w:val="24"/>
          <w:szCs w:val="24"/>
        </w:rPr>
        <w:t>, что составляет 42,8% от всех умерших. По сравнению с 2022 годом (53 чел.) смертность трудоспособного возраста незначительно снизилась на 3,8 % ,  в сравнение с 2021 годом смертность трудоспособного возраста выше   на 11,8 % (45чел.).</w:t>
      </w:r>
    </w:p>
    <w:p w:rsidR="00190854" w:rsidRPr="00123E61" w:rsidRDefault="00190854" w:rsidP="001908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В 2023 </w:t>
      </w:r>
      <w:r w:rsidR="00A64710" w:rsidRPr="00123E61">
        <w:rPr>
          <w:rFonts w:ascii="Times New Roman" w:hAnsi="Times New Roman" w:cs="Times New Roman"/>
          <w:sz w:val="24"/>
          <w:szCs w:val="24"/>
        </w:rPr>
        <w:t>году родилось 166 новорожденный</w:t>
      </w:r>
      <w:r w:rsidRPr="00123E61">
        <w:rPr>
          <w:rFonts w:ascii="Times New Roman" w:hAnsi="Times New Roman" w:cs="Times New Roman"/>
          <w:sz w:val="24"/>
          <w:szCs w:val="24"/>
        </w:rPr>
        <w:t xml:space="preserve">, что ниже   на 9,8 % чем в 2022 году (родилось 184  новорожденных),  в сравнение с   2021 годом  ниже </w:t>
      </w:r>
      <w:r w:rsidR="00A64710" w:rsidRPr="00123E61">
        <w:rPr>
          <w:rFonts w:ascii="Times New Roman" w:hAnsi="Times New Roman" w:cs="Times New Roman"/>
          <w:sz w:val="24"/>
          <w:szCs w:val="24"/>
        </w:rPr>
        <w:t xml:space="preserve"> на 17,4%( 201  новорожденных)</w:t>
      </w:r>
      <w:proofErr w:type="gramStart"/>
      <w:r w:rsidR="00A64710" w:rsidRPr="00123E61">
        <w:rPr>
          <w:rFonts w:ascii="Times New Roman" w:hAnsi="Times New Roman" w:cs="Times New Roman"/>
          <w:sz w:val="24"/>
          <w:szCs w:val="24"/>
        </w:rPr>
        <w:t xml:space="preserve"> </w:t>
      </w:r>
      <w:r w:rsidRPr="00123E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0854" w:rsidRPr="00123E61" w:rsidRDefault="00190854" w:rsidP="001908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Умерло в возрасте до 1 года  за отчетный период по кожууну 2 новорожденных.</w:t>
      </w:r>
    </w:p>
    <w:tbl>
      <w:tblPr>
        <w:tblpPr w:leftFromText="180" w:rightFromText="180" w:vertAnchor="text" w:horzAnchor="margin" w:tblpXSpec="center" w:tblpY="1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503"/>
        <w:gridCol w:w="1701"/>
        <w:gridCol w:w="1560"/>
        <w:gridCol w:w="1559"/>
      </w:tblGrid>
      <w:tr w:rsidR="00190854" w:rsidRPr="00123E61" w:rsidTr="0019085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№</w:t>
            </w:r>
          </w:p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gramStart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</w:t>
            </w:r>
            <w:proofErr w:type="gramEnd"/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2023 г.</w:t>
            </w:r>
          </w:p>
        </w:tc>
      </w:tr>
      <w:tr w:rsidR="00190854" w:rsidRPr="00123E61" w:rsidTr="0019085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1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Родилось живыми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166</w:t>
            </w:r>
          </w:p>
        </w:tc>
      </w:tr>
      <w:tr w:rsidR="00190854" w:rsidRPr="00123E61" w:rsidTr="0019085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1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Мертворожденные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</w:t>
            </w:r>
          </w:p>
        </w:tc>
      </w:tr>
      <w:tr w:rsidR="00190854" w:rsidRPr="00123E61" w:rsidTr="0019085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1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Умерло в возрасте 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</w:tr>
      <w:tr w:rsidR="00190854" w:rsidRPr="00123E61" w:rsidTr="0019085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54" w:rsidRPr="00123E61" w:rsidRDefault="00190854" w:rsidP="00190854">
            <w:pPr>
              <w:spacing w:after="12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Показатель младенческой смертности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54" w:rsidRPr="00123E61" w:rsidRDefault="00190854" w:rsidP="0019085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123E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1,2</w:t>
            </w:r>
          </w:p>
        </w:tc>
      </w:tr>
    </w:tbl>
    <w:p w:rsidR="00A64710" w:rsidRPr="00123E61" w:rsidRDefault="00A64710" w:rsidP="00A6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E61">
        <w:rPr>
          <w:rFonts w:ascii="Times New Roman" w:hAnsi="Times New Roman"/>
          <w:sz w:val="24"/>
          <w:szCs w:val="24"/>
        </w:rPr>
        <w:lastRenderedPageBreak/>
        <w:t xml:space="preserve">Общие показатели рождаемости в Республике Тыва снижаются с 2016 года. При этом суммарный коэффициент рождаемости в Республике Тыва выше показателя в целом по Российской Федерации и в Сибирском федеральном округе. </w:t>
      </w:r>
    </w:p>
    <w:p w:rsidR="00A64710" w:rsidRPr="00123E61" w:rsidRDefault="00A64710" w:rsidP="00A6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E61">
        <w:rPr>
          <w:rFonts w:ascii="Times New Roman" w:hAnsi="Times New Roman"/>
          <w:sz w:val="24"/>
          <w:szCs w:val="24"/>
        </w:rPr>
        <w:t xml:space="preserve">Суммарный коэффициент рождаемости различается в зависимости от очередности рождения, что в свою очередь влияет и на изменения распределения </w:t>
      </w:r>
      <w:proofErr w:type="gramStart"/>
      <w:r w:rsidRPr="00123E61">
        <w:rPr>
          <w:rFonts w:ascii="Times New Roman" w:hAnsi="Times New Roman"/>
          <w:sz w:val="24"/>
          <w:szCs w:val="24"/>
        </w:rPr>
        <w:t>родившихся</w:t>
      </w:r>
      <w:proofErr w:type="gramEnd"/>
      <w:r w:rsidRPr="00123E61">
        <w:rPr>
          <w:rFonts w:ascii="Times New Roman" w:hAnsi="Times New Roman"/>
          <w:sz w:val="24"/>
          <w:szCs w:val="24"/>
        </w:rPr>
        <w:t xml:space="preserve"> по очередности рождения. Значительное влияние на них оказывают и изменения в возрастной структуре женщин репродуктивного возраста: чем выше доля женщин в старших возрастах репродуктивного возраста, тем, при прочих равных условиях, будет выше и доля третьих и последующих рождений. Доля первых и вторых рождений среди родившихся в Республике Тыва и в России в целом с 2016 года снижается, повышается доля третьих и последующих детей.</w:t>
      </w:r>
    </w:p>
    <w:p w:rsidR="00190854" w:rsidRPr="00123E61" w:rsidRDefault="00190854" w:rsidP="009B0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9DF" w:rsidRPr="00123E61" w:rsidRDefault="009B09DF" w:rsidP="009B0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123E61">
        <w:rPr>
          <w:rFonts w:ascii="Times New Roman" w:eastAsia="Times New Roman" w:hAnsi="Times New Roman" w:cs="Times New Roman"/>
          <w:sz w:val="24"/>
          <w:szCs w:val="24"/>
        </w:rPr>
        <w:t>Показатели смертности в трудоспособном возрасте выше среднереспубликанского уровня отмечаются в  Пий-Хемском кожууне на 23,5%.</w:t>
      </w:r>
    </w:p>
    <w:p w:rsidR="009B09DF" w:rsidRPr="00123E61" w:rsidRDefault="009B09DF" w:rsidP="009B0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9DF" w:rsidRPr="00123E61" w:rsidRDefault="009B09DF" w:rsidP="009B0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Для достижения результативности в укреплении здоровья необходимо обеспечить развитие медицинской профилактики и формирования здорового образа жизни путем поэтапного увеличения финансирования Программы.</w:t>
      </w:r>
    </w:p>
    <w:p w:rsidR="009B09DF" w:rsidRPr="00123E61" w:rsidRDefault="009B09DF" w:rsidP="009B0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Концентрация усилий на межведомственном, комплексном и непрерывном подходе в обеспечении устойчивости системы медицинской профилактики и формирования здорового образа жизни, а также усиление контроля над поведенческими факторами риска, раннее выявление заболеваний, снижение предотвратимой инвалидности и смертности позволит улучшить качество жизни населения и устойчивое развитие общества.</w:t>
      </w:r>
    </w:p>
    <w:p w:rsidR="009B09DF" w:rsidRPr="00123E61" w:rsidRDefault="009B09DF" w:rsidP="009B0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Республике Тыва, как и в других субъектах Российской Федерации, рассматривается с позиции качественного улучшения жизни граждан, удовлетворения потребности в самосовершенствовании, следования нормам здорового образа жизни. Здоровье отдельно взятого жителя республики является одним из главнейших ориентиров в реализации мероприятий в сфере спорта, проведения физкультурно-оздоровительных мероприятий и т.д.</w:t>
      </w:r>
    </w:p>
    <w:p w:rsidR="00A64710" w:rsidRPr="00123E61" w:rsidRDefault="00A64710" w:rsidP="009B0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9DF" w:rsidRPr="00123E61" w:rsidRDefault="009B09DF" w:rsidP="009B0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События последних лет еще раз подтвердили, что на сегодня, результатом проводимой Главой Республики Тыва и Правительством Республики Тыва приоритетной политикой в социальной сфере, 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 xml:space="preserve"> является популяризация физической культуры и спорта в деле воспитания всесторонне развитой и духовно богатой личности, в формировании всеобъемлющей культуры здорового образа жизни среди населения республики.</w:t>
      </w:r>
    </w:p>
    <w:p w:rsidR="009B09DF" w:rsidRPr="00123E61" w:rsidRDefault="009B09DF" w:rsidP="009B0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На государственном уровне принимаются меры, направленные на обеспечение оптимальных условий для развития физической культуры и спорта.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3E61">
        <w:rPr>
          <w:rFonts w:ascii="Times New Roman" w:hAnsi="Times New Roman" w:cs="Times New Roman"/>
          <w:b/>
          <w:bCs/>
          <w:sz w:val="24"/>
          <w:szCs w:val="24"/>
        </w:rPr>
        <w:t>II. Основные цели, задачи и этапы реализации Программы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Целью Программы является обеспечение </w:t>
      </w:r>
      <w:r w:rsidRPr="00123E61">
        <w:rPr>
          <w:rFonts w:ascii="Times New Roman" w:hAnsi="Times New Roman" w:cs="Times New Roman"/>
          <w:sz w:val="24"/>
          <w:szCs w:val="24"/>
          <w:lang w:bidi="ru-RU"/>
        </w:rPr>
        <w:t>к 2028 году увеличения доли граждан, ведущих здоровый образу жизни, включая здоровое питание и отказ от вредных привычек, а также взаимодействие и вовлечение государственных и муниципальных органов власти по вопросам реализации корпоративных и муниципальных программ, направленных на укрепление общественного здоровья.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Для достижения поставленных целей мероприятия Программы будут направлены на решение следующих задач: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3E61">
        <w:rPr>
          <w:rFonts w:ascii="Times New Roman" w:hAnsi="Times New Roman" w:cs="Times New Roman"/>
          <w:sz w:val="24"/>
          <w:szCs w:val="24"/>
          <w:lang w:bidi="ru-RU"/>
        </w:rPr>
        <w:t>-Профилактика факторов риска заболеваний у населения Пий-Хемского кожууна Республики Тыва;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3E61">
        <w:rPr>
          <w:rFonts w:ascii="Times New Roman" w:hAnsi="Times New Roman" w:cs="Times New Roman"/>
          <w:sz w:val="24"/>
          <w:szCs w:val="24"/>
          <w:lang w:bidi="ru-RU"/>
        </w:rPr>
        <w:t>-Формирование системы мотивации граждан к здоровому образу жизни, включая здоровое питание и отказ от вредных привычек;</w:t>
      </w:r>
    </w:p>
    <w:p w:rsidR="009B09DF" w:rsidRPr="00123E61" w:rsidRDefault="009B09DF" w:rsidP="009B09DF">
      <w:pPr>
        <w:pStyle w:val="a4"/>
        <w:shd w:val="clear" w:color="auto" w:fill="auto"/>
        <w:tabs>
          <w:tab w:val="left" w:pos="26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Снижение преждевременной смертности трудоспособного населения республики от сердечно - сосудистых, онкологических заболеваний;</w:t>
      </w:r>
    </w:p>
    <w:p w:rsidR="009B09DF" w:rsidRPr="00123E61" w:rsidRDefault="009B09DF" w:rsidP="009B09DF">
      <w:pPr>
        <w:pStyle w:val="a4"/>
        <w:shd w:val="clear" w:color="auto" w:fill="auto"/>
        <w:tabs>
          <w:tab w:val="left" w:pos="269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Создание условий для развития физической культуры и массового спорта, оздоровления населения и всестороннего физического воспитания детей и молодежи;</w:t>
      </w:r>
    </w:p>
    <w:p w:rsidR="009B09DF" w:rsidRPr="00123E61" w:rsidRDefault="009B09DF" w:rsidP="009B09DF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123E61">
        <w:rPr>
          <w:color w:val="000000"/>
          <w:lang w:bidi="ru-RU"/>
        </w:rPr>
        <w:lastRenderedPageBreak/>
        <w:t xml:space="preserve">- </w:t>
      </w:r>
      <w:r w:rsidRPr="00123E61">
        <w:t xml:space="preserve">Совершенствование комплекса мер по оказанию медицинской, социальной  помощи больным с БСК, онкологических заболеваний; </w:t>
      </w:r>
    </w:p>
    <w:p w:rsidR="009B09DF" w:rsidRPr="00123E61" w:rsidRDefault="009B09DF" w:rsidP="009B09DF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123E61">
        <w:t>- Анализ демографической ситуации на основе оценки демографического потенциала;</w:t>
      </w:r>
    </w:p>
    <w:p w:rsidR="009B09DF" w:rsidRPr="00123E61" w:rsidRDefault="009B09DF" w:rsidP="009B09DF">
      <w:pPr>
        <w:pStyle w:val="a4"/>
        <w:shd w:val="clear" w:color="auto" w:fill="auto"/>
        <w:tabs>
          <w:tab w:val="left" w:pos="26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- Определение перечня факторов, влияющих на репродуктивное поведение населения и общее число рождений;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 -</w:t>
      </w:r>
      <w:r w:rsidRPr="00123E61">
        <w:rPr>
          <w:rFonts w:ascii="Times New Roman" w:eastAsia="Times New Roman" w:hAnsi="Times New Roman" w:cs="Times New Roman"/>
          <w:sz w:val="24"/>
          <w:szCs w:val="24"/>
        </w:rPr>
        <w:t xml:space="preserve"> Проведение информационно-коммуникационной кампании, направленной на ранее выявление заболеваний;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Срок реализации Программы - 2025 - 2027 годы.</w:t>
      </w:r>
    </w:p>
    <w:p w:rsidR="009B09DF" w:rsidRPr="00123E61" w:rsidRDefault="009B09DF" w:rsidP="009B09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3E61">
        <w:rPr>
          <w:rFonts w:ascii="Times New Roman" w:hAnsi="Times New Roman" w:cs="Times New Roman"/>
          <w:b/>
          <w:bCs/>
          <w:sz w:val="24"/>
          <w:szCs w:val="24"/>
        </w:rPr>
        <w:t>III. Система (перечень) программных мероприятий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E61">
        <w:rPr>
          <w:rFonts w:ascii="Times New Roman" w:hAnsi="Times New Roman" w:cs="Times New Roman"/>
          <w:bCs/>
          <w:sz w:val="24"/>
          <w:szCs w:val="24"/>
        </w:rPr>
        <w:t>Настоящая Программа включает в себя мероприятия по увеличению продолжительности жизни.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E61">
        <w:rPr>
          <w:rFonts w:ascii="Times New Roman" w:hAnsi="Times New Roman" w:cs="Times New Roman"/>
          <w:bCs/>
          <w:sz w:val="24"/>
          <w:szCs w:val="24"/>
        </w:rPr>
        <w:t>В рамках программы предусматривается реализация следующих мероприятий: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E61">
        <w:rPr>
          <w:rFonts w:ascii="Times New Roman" w:hAnsi="Times New Roman" w:cs="Times New Roman"/>
          <w:bCs/>
          <w:sz w:val="24"/>
          <w:szCs w:val="24"/>
        </w:rPr>
        <w:t>-Информирование населения о факторах риска развития неинфекционных заболеваний, а также по обеспечению условий для реализации здорового образа жизни;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E61">
        <w:rPr>
          <w:rFonts w:ascii="Times New Roman" w:hAnsi="Times New Roman" w:cs="Times New Roman"/>
          <w:bCs/>
          <w:sz w:val="24"/>
          <w:szCs w:val="24"/>
        </w:rPr>
        <w:t>-Мероприятия, направленные на своевременное выявление факторов риска;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E61">
        <w:rPr>
          <w:rFonts w:ascii="Times New Roman" w:hAnsi="Times New Roman" w:cs="Times New Roman"/>
          <w:bCs/>
          <w:sz w:val="24"/>
          <w:szCs w:val="24"/>
        </w:rPr>
        <w:t xml:space="preserve">-Мероприятия, направленные на увеличение </w:t>
      </w:r>
      <w:r w:rsidRPr="00123E61">
        <w:rPr>
          <w:rFonts w:ascii="Times New Roman" w:hAnsi="Times New Roman" w:cs="Times New Roman"/>
          <w:sz w:val="24"/>
          <w:szCs w:val="24"/>
        </w:rPr>
        <w:t>обращаемости в медицинские организации по вопросам здорового образа жизни;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-Мероприятия, направленные на увеличение уровня информированности населения (18 лет и старше) по вопросам здорового образа жизни к 2028 году; 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  <w:lang w:bidi="ru-RU"/>
        </w:rPr>
        <w:t>-Мероприятия, направленные на увеличение числа лиц, прошедших диспансеризацию и профилактические медицинские осмотры к 2028 году.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E61">
        <w:rPr>
          <w:rFonts w:ascii="Times New Roman" w:hAnsi="Times New Roman" w:cs="Times New Roman"/>
          <w:bCs/>
          <w:sz w:val="24"/>
          <w:szCs w:val="24"/>
        </w:rPr>
        <w:t>Реализация мероприятий в рамках Программы, комплексное использование программно-целевого метода позволит направить финансовые ресурсы на информирование граждан по основным факторам риска развития неинфекционных заболеваний, тем самым приведет к снижению смертности и продолжительности жизни в Пий-Хемском кожууне.</w:t>
      </w:r>
    </w:p>
    <w:p w:rsidR="009B09DF" w:rsidRPr="00123E61" w:rsidRDefault="00BC0414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9B09DF" w:rsidRPr="00123E61">
          <w:rPr>
            <w:rFonts w:ascii="Times New Roman" w:hAnsi="Times New Roman" w:cs="Times New Roman"/>
            <w:bCs/>
            <w:sz w:val="24"/>
            <w:szCs w:val="24"/>
          </w:rPr>
          <w:t>Целевые индикаторы</w:t>
        </w:r>
      </w:hyperlink>
      <w:r w:rsidR="009B09DF" w:rsidRPr="00123E61">
        <w:rPr>
          <w:rFonts w:ascii="Times New Roman" w:hAnsi="Times New Roman" w:cs="Times New Roman"/>
          <w:bCs/>
          <w:sz w:val="24"/>
          <w:szCs w:val="24"/>
        </w:rPr>
        <w:t xml:space="preserve"> и показатели эффективности реализации Программы приведены в приложении № 1 к настоящей Программе.</w:t>
      </w:r>
    </w:p>
    <w:p w:rsidR="009B09DF" w:rsidRPr="00123E61" w:rsidRDefault="00BC0414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9B09DF" w:rsidRPr="00123E61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="009B09DF" w:rsidRPr="00123E61">
        <w:rPr>
          <w:rFonts w:ascii="Times New Roman" w:hAnsi="Times New Roman" w:cs="Times New Roman"/>
          <w:bCs/>
          <w:sz w:val="24"/>
          <w:szCs w:val="24"/>
        </w:rPr>
        <w:t xml:space="preserve"> основных мероприятий Программы приведен в приложении № 2 к настоящей Программе.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9DF" w:rsidRPr="00123E61" w:rsidRDefault="009B09DF" w:rsidP="009B0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E6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23E61">
        <w:rPr>
          <w:rFonts w:ascii="Times New Roman" w:hAnsi="Times New Roman" w:cs="Times New Roman"/>
          <w:b/>
          <w:sz w:val="24"/>
          <w:szCs w:val="24"/>
        </w:rPr>
        <w:t>.Обоснование финансовых и материальных затрат</w:t>
      </w:r>
    </w:p>
    <w:p w:rsidR="009B09DF" w:rsidRPr="00123E61" w:rsidRDefault="009B09DF" w:rsidP="009B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b/>
          <w:sz w:val="24"/>
          <w:szCs w:val="24"/>
        </w:rPr>
        <w:tab/>
      </w:r>
      <w:r w:rsidRPr="00123E61">
        <w:rPr>
          <w:rFonts w:ascii="Times New Roman" w:hAnsi="Times New Roman" w:cs="Times New Roman"/>
          <w:sz w:val="24"/>
          <w:szCs w:val="24"/>
        </w:rPr>
        <w:t xml:space="preserve">Общий объем финансовых средств необходимых для реализаций Программы составляет </w:t>
      </w:r>
      <w:r w:rsidR="00190854" w:rsidRPr="00123E61">
        <w:rPr>
          <w:rFonts w:ascii="Times New Roman" w:hAnsi="Times New Roman" w:cs="Times New Roman"/>
          <w:sz w:val="24"/>
          <w:szCs w:val="24"/>
        </w:rPr>
        <w:t>195</w:t>
      </w:r>
      <w:r w:rsidRPr="00123E61">
        <w:rPr>
          <w:rFonts w:ascii="Times New Roman" w:hAnsi="Times New Roman" w:cs="Times New Roman"/>
          <w:sz w:val="24"/>
          <w:szCs w:val="24"/>
        </w:rPr>
        <w:t xml:space="preserve"> тыс. рублей за год, за </w:t>
      </w:r>
      <w:r w:rsidR="00190854" w:rsidRPr="00123E61"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123E61">
        <w:rPr>
          <w:rFonts w:ascii="Times New Roman" w:hAnsi="Times New Roman" w:cs="Times New Roman"/>
          <w:sz w:val="24"/>
          <w:szCs w:val="24"/>
        </w:rPr>
        <w:t>-</w:t>
      </w:r>
      <w:r w:rsidR="00A64710" w:rsidRPr="00123E61">
        <w:rPr>
          <w:rFonts w:ascii="Times New Roman" w:hAnsi="Times New Roman" w:cs="Times New Roman"/>
          <w:sz w:val="24"/>
          <w:szCs w:val="24"/>
        </w:rPr>
        <w:t>585</w:t>
      </w:r>
      <w:r w:rsidRPr="00123E61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9B09DF" w:rsidRPr="00123E61" w:rsidRDefault="009B09DF" w:rsidP="009B09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-Изготовление и распространение листовок, буклетов, брошюр, информационных бюллетеней, методических рекомендаций для различных целевых групп по пропаганде ЗОЖ</w:t>
      </w:r>
      <w:proofErr w:type="gramStart"/>
      <w:r w:rsidRPr="00123E6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 xml:space="preserve">сего: </w:t>
      </w:r>
      <w:r w:rsidR="00A64710" w:rsidRPr="00123E61">
        <w:rPr>
          <w:rFonts w:ascii="Times New Roman" w:hAnsi="Times New Roman" w:cs="Times New Roman"/>
          <w:sz w:val="24"/>
          <w:szCs w:val="24"/>
        </w:rPr>
        <w:t>____</w:t>
      </w:r>
      <w:r w:rsidRPr="00123E61">
        <w:rPr>
          <w:rFonts w:ascii="Times New Roman" w:hAnsi="Times New Roman" w:cs="Times New Roman"/>
          <w:sz w:val="24"/>
          <w:szCs w:val="24"/>
        </w:rPr>
        <w:t xml:space="preserve"> тыс. рублей в год.</w:t>
      </w:r>
    </w:p>
    <w:p w:rsidR="009B09DF" w:rsidRPr="00123E61" w:rsidRDefault="009B09DF" w:rsidP="009B09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-Изготовление и распространение видеороликов, пропагандирующих ЗОЖ (изготовление, дизайн, монтаж видеороликов, ролик 12 мес.). Всего: </w:t>
      </w:r>
      <w:r w:rsidR="00A64710" w:rsidRPr="00123E61">
        <w:rPr>
          <w:rFonts w:ascii="Times New Roman" w:hAnsi="Times New Roman" w:cs="Times New Roman"/>
          <w:sz w:val="24"/>
          <w:szCs w:val="24"/>
        </w:rPr>
        <w:t>___</w:t>
      </w:r>
      <w:r w:rsidRPr="00123E61">
        <w:rPr>
          <w:rFonts w:ascii="Times New Roman" w:hAnsi="Times New Roman" w:cs="Times New Roman"/>
          <w:sz w:val="24"/>
          <w:szCs w:val="24"/>
        </w:rPr>
        <w:t xml:space="preserve"> тыс. рублей в год.</w:t>
      </w:r>
    </w:p>
    <w:p w:rsidR="009B09DF" w:rsidRPr="00123E61" w:rsidRDefault="009B09DF" w:rsidP="009B09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E61">
        <w:rPr>
          <w:rFonts w:ascii="Times New Roman" w:hAnsi="Times New Roman" w:cs="Times New Roman"/>
          <w:sz w:val="24"/>
          <w:szCs w:val="24"/>
        </w:rPr>
        <w:t>-Изготовление, установка рекламных баннеров, аренда рекламных щитов (изготовление рекламного баннера (дизайн, печать, монтаж) 5 баннеров).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 xml:space="preserve"> Всего: </w:t>
      </w:r>
      <w:r w:rsidR="00A64710" w:rsidRPr="00123E61">
        <w:rPr>
          <w:rFonts w:ascii="Times New Roman" w:hAnsi="Times New Roman" w:cs="Times New Roman"/>
          <w:sz w:val="24"/>
          <w:szCs w:val="24"/>
        </w:rPr>
        <w:t>___</w:t>
      </w:r>
      <w:r w:rsidRPr="00123E61">
        <w:rPr>
          <w:rFonts w:ascii="Times New Roman" w:hAnsi="Times New Roman" w:cs="Times New Roman"/>
          <w:sz w:val="24"/>
          <w:szCs w:val="24"/>
        </w:rPr>
        <w:t xml:space="preserve"> тыс. рублей в год.</w:t>
      </w:r>
    </w:p>
    <w:p w:rsidR="009B09DF" w:rsidRPr="00123E61" w:rsidRDefault="009B09DF" w:rsidP="009B0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09DF" w:rsidRPr="00123E61" w:rsidRDefault="009B09DF" w:rsidP="009B09DF">
      <w:pPr>
        <w:widowControl w:val="0"/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ru-RU"/>
        </w:rPr>
      </w:pP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3E61">
        <w:rPr>
          <w:rFonts w:ascii="Times New Roman" w:hAnsi="Times New Roman" w:cs="Times New Roman"/>
          <w:b/>
          <w:bCs/>
          <w:sz w:val="24"/>
          <w:szCs w:val="24"/>
        </w:rPr>
        <w:t>V. Трудовые ресурсы и техническое обеспечение Программы</w:t>
      </w:r>
    </w:p>
    <w:p w:rsidR="009B09DF" w:rsidRPr="00123E61" w:rsidRDefault="009B09DF" w:rsidP="009B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E61">
        <w:rPr>
          <w:rFonts w:ascii="Times New Roman" w:hAnsi="Times New Roman" w:cs="Times New Roman"/>
          <w:bCs/>
          <w:sz w:val="24"/>
          <w:szCs w:val="24"/>
        </w:rPr>
        <w:t>Основным фактором эффективности функционирования Программы является обеспечение ее трудовыми ресурсами.</w:t>
      </w:r>
    </w:p>
    <w:p w:rsidR="009B09DF" w:rsidRPr="00123E61" w:rsidRDefault="009B09DF" w:rsidP="00DA07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bCs/>
          <w:sz w:val="24"/>
          <w:szCs w:val="24"/>
        </w:rPr>
        <w:t>Мероприятия Программы, направленные на снижение смертности и увеличение продолжительности жизни, будут реализованы  исполнителями</w:t>
      </w:r>
      <w:r w:rsidR="00A64710" w:rsidRPr="00123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7B2" w:rsidRPr="00123E6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A07B2" w:rsidRPr="00123E61">
        <w:rPr>
          <w:rFonts w:ascii="Times New Roman" w:hAnsi="Times New Roman" w:cs="Times New Roman"/>
          <w:sz w:val="24"/>
          <w:szCs w:val="24"/>
        </w:rPr>
        <w:t>специалистами организаций и учреждений</w:t>
      </w:r>
      <w:proofErr w:type="gramStart"/>
      <w:r w:rsidR="00DA07B2" w:rsidRPr="00123E61">
        <w:rPr>
          <w:rFonts w:ascii="Times New Roman" w:hAnsi="Times New Roman" w:cs="Times New Roman"/>
          <w:sz w:val="24"/>
          <w:szCs w:val="24"/>
        </w:rPr>
        <w:t xml:space="preserve"> </w:t>
      </w:r>
      <w:r w:rsidRPr="00123E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23E61">
        <w:rPr>
          <w:rFonts w:ascii="Times New Roman" w:hAnsi="Times New Roman" w:cs="Times New Roman"/>
          <w:sz w:val="24"/>
          <w:szCs w:val="24"/>
        </w:rPr>
        <w:t xml:space="preserve"> числу первоочередных задач</w:t>
      </w:r>
      <w:r w:rsidR="00A64710" w:rsidRPr="00123E61">
        <w:rPr>
          <w:rFonts w:ascii="Times New Roman" w:hAnsi="Times New Roman" w:cs="Times New Roman"/>
          <w:sz w:val="24"/>
          <w:szCs w:val="24"/>
        </w:rPr>
        <w:t xml:space="preserve"> </w:t>
      </w:r>
      <w:r w:rsidRPr="00123E61">
        <w:rPr>
          <w:rFonts w:ascii="Times New Roman" w:hAnsi="Times New Roman" w:cs="Times New Roman"/>
          <w:sz w:val="24"/>
          <w:szCs w:val="24"/>
        </w:rPr>
        <w:t>следует отнести</w:t>
      </w:r>
      <w:r w:rsidR="00A64710" w:rsidRPr="00123E61">
        <w:rPr>
          <w:rFonts w:ascii="Times New Roman" w:hAnsi="Times New Roman" w:cs="Times New Roman"/>
          <w:sz w:val="24"/>
          <w:szCs w:val="24"/>
        </w:rPr>
        <w:t xml:space="preserve"> </w:t>
      </w:r>
      <w:r w:rsidRPr="00123E61">
        <w:rPr>
          <w:rFonts w:ascii="Times New Roman" w:hAnsi="Times New Roman" w:cs="Times New Roman"/>
          <w:sz w:val="24"/>
          <w:szCs w:val="24"/>
        </w:rPr>
        <w:t>обучение специалистов:</w:t>
      </w:r>
      <w:r w:rsidR="00A64710" w:rsidRPr="00123E61">
        <w:rPr>
          <w:rFonts w:ascii="Times New Roman" w:hAnsi="Times New Roman" w:cs="Times New Roman"/>
          <w:sz w:val="24"/>
          <w:szCs w:val="24"/>
        </w:rPr>
        <w:t xml:space="preserve"> </w:t>
      </w:r>
      <w:r w:rsidRPr="00123E61">
        <w:rPr>
          <w:rFonts w:ascii="Times New Roman" w:hAnsi="Times New Roman" w:cs="Times New Roman"/>
          <w:bCs/>
          <w:sz w:val="24"/>
          <w:szCs w:val="24"/>
        </w:rPr>
        <w:t xml:space="preserve">специалиста по общественному здоровью. </w:t>
      </w:r>
    </w:p>
    <w:p w:rsidR="00DA07B2" w:rsidRPr="00123E61" w:rsidRDefault="00DA07B2" w:rsidP="00DA07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9DF" w:rsidRPr="00123E61" w:rsidRDefault="009B09DF" w:rsidP="009B09DF">
      <w:pPr>
        <w:widowControl w:val="0"/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B09DF" w:rsidRPr="00123E61" w:rsidRDefault="009B09DF" w:rsidP="009B09DF">
      <w:pPr>
        <w:widowControl w:val="0"/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ru-RU"/>
        </w:rPr>
        <w:t>VI</w:t>
      </w:r>
      <w:r w:rsidRPr="00123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. Механизм реализации Программы</w:t>
      </w:r>
    </w:p>
    <w:p w:rsidR="009B09DF" w:rsidRPr="00123E61" w:rsidRDefault="009B09DF" w:rsidP="009B09DF">
      <w:pPr>
        <w:widowControl w:val="0"/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09DF" w:rsidRPr="00123E61" w:rsidRDefault="009B09DF" w:rsidP="009B09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Механизм реализации Программы определен с указанием источников финансирования и сроков, необходимых для их реализации.</w:t>
      </w:r>
    </w:p>
    <w:p w:rsidR="009B09DF" w:rsidRPr="00123E61" w:rsidRDefault="009B09DF" w:rsidP="009B09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Реализация Программы обеспечивается администрацией муниципального образования «Пий-Хемский</w:t>
      </w:r>
      <w:r w:rsidR="00DA07B2"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кожуун Республики Тыва», которая:</w:t>
      </w:r>
    </w:p>
    <w:p w:rsidR="009B09DF" w:rsidRPr="00123E61" w:rsidRDefault="009B09DF" w:rsidP="009B09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-Осуществляет текущее управление реализацией Программы, ее информацион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но-аналитическое обеспечение;</w:t>
      </w:r>
    </w:p>
    <w:p w:rsidR="009B09DF" w:rsidRPr="00123E61" w:rsidRDefault="009B09DF" w:rsidP="009B09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-Производит оценку объемов финансовых ресурсов, необходимых для реализа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ции отдельных мероприятий;</w:t>
      </w:r>
    </w:p>
    <w:p w:rsidR="009B09DF" w:rsidRPr="00123E61" w:rsidRDefault="009B09DF" w:rsidP="009B09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-В соответствии с объемами выделенных бюджетных средств распределяет их по исполнителям проектов.</w:t>
      </w:r>
    </w:p>
    <w:p w:rsidR="009B09DF" w:rsidRPr="00123E61" w:rsidRDefault="009B09DF" w:rsidP="009B09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Государственным заказчиком Программы является Министерство здравоохра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нения Республики Тыва.</w:t>
      </w:r>
    </w:p>
    <w:p w:rsidR="009B09DF" w:rsidRPr="00123E61" w:rsidRDefault="009B09DF" w:rsidP="009B09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Администрация муниципального образования «Пий-Хемский</w:t>
      </w:r>
      <w:r w:rsid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кожуун Республики Тыва», осуществляет:</w:t>
      </w:r>
    </w:p>
    <w:p w:rsidR="009B09DF" w:rsidRPr="00123E61" w:rsidRDefault="009B09DF" w:rsidP="009B09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-Организацию выполнения мероприятий Программы за счет средств муниципального бюджета и координацию деятельности исполнителей ме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роприятий Программы;</w:t>
      </w:r>
    </w:p>
    <w:p w:rsidR="009B09DF" w:rsidRPr="00123E61" w:rsidRDefault="009B09DF" w:rsidP="009B09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-Подготовку и представление в Министерство экономики Республики Тыва и Министерство финансов Республики Тыва сведений и отчетов о выполнении про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граммных мероприятий ежемесячно, до 5 числа месяца, следующего за отчетным периодом, и по итогам года - до 10 января очередного финансового года;</w:t>
      </w:r>
    </w:p>
    <w:p w:rsidR="009B09DF" w:rsidRPr="00123E61" w:rsidRDefault="009B09DF" w:rsidP="009B09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-Подготовку предложений по корректировке Программы;</w:t>
      </w:r>
    </w:p>
    <w:p w:rsidR="009B09DF" w:rsidRPr="00123E61" w:rsidRDefault="009B09DF" w:rsidP="009B09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-Подготовку ежегодного доклада об исполнении Программы с оценкой дости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жения плановых показателей, динамики финансирования и выполнения мероприя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тий Программы за весь период реализации Программы и по планируемым меро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приятиям на очередной финансовый год, который направляет в Министерство эко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номики Республики Тыва и Министерство финансов Республики Тыва до 20 января года, следующего за отчетным периодом.</w:t>
      </w:r>
    </w:p>
    <w:p w:rsidR="009B09DF" w:rsidRPr="00123E61" w:rsidRDefault="009B09DF" w:rsidP="009B09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выполнением мероприятий Программы осуществляется коорди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натором Программы - Министерством здравоохранения Республики Тыва.</w:t>
      </w:r>
    </w:p>
    <w:p w:rsidR="009B09DF" w:rsidRPr="00123E61" w:rsidRDefault="009B09DF" w:rsidP="009B09DF">
      <w:pPr>
        <w:widowControl w:val="0"/>
        <w:spacing w:after="26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Информация о выполнении мероприятий Программы ежеквартально заслуши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вается на коллегиальном заседании Администрации Пий-Хемского</w:t>
      </w:r>
      <w:r w:rsid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кожууна.</w:t>
      </w:r>
    </w:p>
    <w:p w:rsidR="009B09DF" w:rsidRPr="00123E61" w:rsidRDefault="009B09DF" w:rsidP="009B09DF">
      <w:pPr>
        <w:widowControl w:val="0"/>
        <w:tabs>
          <w:tab w:val="left" w:pos="11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ru-RU"/>
        </w:rPr>
        <w:t>VII</w:t>
      </w:r>
      <w:r w:rsidRPr="00123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. Оценка социально-экономической эффективности и</w:t>
      </w:r>
      <w:r w:rsidRPr="00123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br/>
        <w:t>экологических последствий от реализации программных заданий</w:t>
      </w:r>
    </w:p>
    <w:p w:rsidR="009B09DF" w:rsidRPr="00123E61" w:rsidRDefault="009B09DF" w:rsidP="009B09DF">
      <w:pPr>
        <w:widowControl w:val="0"/>
        <w:tabs>
          <w:tab w:val="left" w:pos="11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09DF" w:rsidRPr="00123E61" w:rsidRDefault="009B09DF" w:rsidP="009B09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Эффективность реализации Программы в целом оценивается исходя из дости</w:t>
      </w: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9B09DF" w:rsidRPr="00123E61" w:rsidRDefault="009B09DF" w:rsidP="009B09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3E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результате реализации мероприятий Программы предполагается:</w:t>
      </w:r>
    </w:p>
    <w:p w:rsidR="009B09DF" w:rsidRPr="00123E61" w:rsidRDefault="009B09DF" w:rsidP="009B0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снижение смертности населения трудоспособного возраста;</w:t>
      </w:r>
    </w:p>
    <w:p w:rsidR="009B09DF" w:rsidRPr="00123E61" w:rsidRDefault="009B09DF" w:rsidP="009B0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увеличение доли граждан систематически занимающихся физической культурой и спортом, в общей численности населения к 202</w:t>
      </w:r>
      <w:r w:rsidR="00A64710" w:rsidRPr="00123E61">
        <w:rPr>
          <w:rFonts w:ascii="Times New Roman" w:hAnsi="Times New Roman" w:cs="Times New Roman"/>
          <w:sz w:val="24"/>
          <w:szCs w:val="24"/>
        </w:rPr>
        <w:t>8</w:t>
      </w:r>
      <w:r w:rsidRPr="00123E61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9B09DF" w:rsidRPr="00123E61" w:rsidRDefault="009B09DF" w:rsidP="009B0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увеличение обращаемости в медицинские организации по вопросам здорового образа жизни (тысяч человек);</w:t>
      </w:r>
    </w:p>
    <w:p w:rsidR="009B09DF" w:rsidRPr="00123E61" w:rsidRDefault="009B09DF" w:rsidP="009B0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информированность населения (18 лет и старше) по вопросам здорового образа жизни 100%;</w:t>
      </w:r>
    </w:p>
    <w:p w:rsidR="009B09DF" w:rsidRPr="00123E61" w:rsidRDefault="009B09DF" w:rsidP="009B0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>число лиц, прошедших диспансеризацию и профилактический медицинский осмотр 100%.</w:t>
      </w:r>
    </w:p>
    <w:p w:rsidR="00A64710" w:rsidRDefault="00A64710" w:rsidP="00123E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61">
        <w:rPr>
          <w:rFonts w:ascii="Times New Roman" w:hAnsi="Times New Roman" w:cs="Times New Roman"/>
          <w:sz w:val="24"/>
          <w:szCs w:val="24"/>
        </w:rPr>
        <w:t xml:space="preserve">Повышение рождаемости населения до 11,0 </w:t>
      </w:r>
      <w:proofErr w:type="spellStart"/>
      <w:proofErr w:type="gramStart"/>
      <w:r w:rsidRPr="00123E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123E61">
        <w:rPr>
          <w:rFonts w:ascii="Times New Roman" w:hAnsi="Times New Roman" w:cs="Times New Roman"/>
          <w:sz w:val="24"/>
          <w:szCs w:val="24"/>
        </w:rPr>
        <w:t xml:space="preserve"> чел</w:t>
      </w:r>
      <w:r w:rsidR="00DA07B2" w:rsidRPr="00123E61">
        <w:rPr>
          <w:rFonts w:ascii="Times New Roman" w:hAnsi="Times New Roman" w:cs="Times New Roman"/>
          <w:sz w:val="24"/>
          <w:szCs w:val="24"/>
        </w:rPr>
        <w:t xml:space="preserve"> в Пий-Хемском кожууне на 2028г.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09DF" w:rsidRPr="00DB2B93" w:rsidRDefault="009B09DF" w:rsidP="00DB2B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2B93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9B09DF" w:rsidRPr="00DB2B93" w:rsidRDefault="009B09DF" w:rsidP="00DB2B93">
      <w:pPr>
        <w:spacing w:after="0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 w:rsidRPr="00DB2B93">
        <w:rPr>
          <w:rFonts w:ascii="Times New Roman" w:hAnsi="Times New Roman" w:cs="Times New Roman"/>
          <w:sz w:val="20"/>
          <w:szCs w:val="20"/>
        </w:rPr>
        <w:t>к муниципальной</w:t>
      </w:r>
      <w:r w:rsidR="00DA07B2" w:rsidRPr="00DB2B93">
        <w:rPr>
          <w:rFonts w:ascii="Times New Roman" w:hAnsi="Times New Roman" w:cs="Times New Roman"/>
          <w:sz w:val="20"/>
          <w:szCs w:val="20"/>
        </w:rPr>
        <w:t xml:space="preserve"> </w:t>
      </w:r>
      <w:r w:rsidRPr="00DB2B93">
        <w:rPr>
          <w:rFonts w:ascii="Times New Roman" w:hAnsi="Times New Roman" w:cs="Times New Roman"/>
          <w:sz w:val="20"/>
          <w:szCs w:val="20"/>
        </w:rPr>
        <w:t>программе Пий-Хемского</w:t>
      </w:r>
      <w:r w:rsidR="00DA07B2" w:rsidRPr="00DB2B93">
        <w:rPr>
          <w:rFonts w:ascii="Times New Roman" w:hAnsi="Times New Roman" w:cs="Times New Roman"/>
          <w:sz w:val="20"/>
          <w:szCs w:val="20"/>
        </w:rPr>
        <w:t xml:space="preserve"> </w:t>
      </w:r>
      <w:r w:rsidRPr="00DB2B93">
        <w:rPr>
          <w:rFonts w:ascii="Times New Roman" w:hAnsi="Times New Roman" w:cs="Times New Roman"/>
          <w:sz w:val="20"/>
          <w:szCs w:val="20"/>
        </w:rPr>
        <w:t>кожууна</w:t>
      </w:r>
      <w:r w:rsidR="00DA07B2" w:rsidRPr="00DB2B93">
        <w:rPr>
          <w:rFonts w:ascii="Times New Roman" w:hAnsi="Times New Roman" w:cs="Times New Roman"/>
          <w:sz w:val="20"/>
          <w:szCs w:val="20"/>
        </w:rPr>
        <w:t xml:space="preserve"> </w:t>
      </w:r>
      <w:r w:rsidRPr="00DB2B93">
        <w:rPr>
          <w:rFonts w:ascii="Times New Roman" w:hAnsi="Times New Roman" w:cs="Times New Roman"/>
          <w:sz w:val="20"/>
          <w:szCs w:val="20"/>
        </w:rPr>
        <w:t>Республики Тыва</w:t>
      </w:r>
    </w:p>
    <w:p w:rsidR="009B09DF" w:rsidRPr="00DB2B93" w:rsidRDefault="009B09DF" w:rsidP="00DB2B93">
      <w:pPr>
        <w:spacing w:after="0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 w:rsidRPr="00DB2B93">
        <w:rPr>
          <w:rFonts w:ascii="Times New Roman" w:hAnsi="Times New Roman" w:cs="Times New Roman"/>
          <w:sz w:val="20"/>
          <w:szCs w:val="20"/>
        </w:rPr>
        <w:t>«Укрепление общественного здоровья Пий-Хемского кожууна</w:t>
      </w:r>
    </w:p>
    <w:p w:rsidR="009B09DF" w:rsidRPr="00DB2B93" w:rsidRDefault="009B09DF" w:rsidP="00DB2B93">
      <w:pPr>
        <w:spacing w:after="0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 w:rsidRPr="00DB2B93">
        <w:rPr>
          <w:rFonts w:ascii="Times New Roman" w:hAnsi="Times New Roman" w:cs="Times New Roman"/>
          <w:sz w:val="20"/>
          <w:szCs w:val="20"/>
        </w:rPr>
        <w:t>Республики Тыва на 202</w:t>
      </w:r>
      <w:r w:rsidR="00DB2B93">
        <w:rPr>
          <w:rFonts w:ascii="Times New Roman" w:hAnsi="Times New Roman" w:cs="Times New Roman"/>
          <w:sz w:val="20"/>
          <w:szCs w:val="20"/>
        </w:rPr>
        <w:t>5</w:t>
      </w:r>
      <w:r w:rsidRPr="00DB2B93">
        <w:rPr>
          <w:rFonts w:ascii="Times New Roman" w:hAnsi="Times New Roman" w:cs="Times New Roman"/>
          <w:sz w:val="20"/>
          <w:szCs w:val="20"/>
        </w:rPr>
        <w:t>-202</w:t>
      </w:r>
      <w:r w:rsidR="00DB2B93">
        <w:rPr>
          <w:rFonts w:ascii="Times New Roman" w:hAnsi="Times New Roman" w:cs="Times New Roman"/>
          <w:sz w:val="20"/>
          <w:szCs w:val="20"/>
        </w:rPr>
        <w:t>7</w:t>
      </w:r>
      <w:r w:rsidRPr="00DB2B93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9B09DF" w:rsidRPr="009B09DF" w:rsidRDefault="009B09DF" w:rsidP="009B09D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B09DF" w:rsidRPr="009B09DF" w:rsidRDefault="009B09DF" w:rsidP="009B09D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B09DF" w:rsidRDefault="009B09DF" w:rsidP="009B09DF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9B09DF">
        <w:rPr>
          <w:rFonts w:ascii="Times New Roman" w:hAnsi="Times New Roman" w:cs="Times New Roman"/>
          <w:bCs/>
          <w:sz w:val="24"/>
          <w:szCs w:val="24"/>
          <w:lang w:bidi="ru-RU"/>
        </w:rPr>
        <w:t>ЦЕЛЕВЫЕ ИНДИКАТОРЫ И ПОКАЗАТЕЛИ</w:t>
      </w:r>
      <w:r w:rsidRPr="009B09DF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9B09DF">
        <w:rPr>
          <w:rFonts w:ascii="Times New Roman" w:hAnsi="Times New Roman" w:cs="Times New Roman"/>
          <w:sz w:val="24"/>
          <w:szCs w:val="24"/>
          <w:lang w:bidi="ru-RU"/>
        </w:rPr>
        <w:t>эффективности реализации региональной программы Республики Тыва</w:t>
      </w:r>
      <w:r w:rsidRPr="009B09DF">
        <w:rPr>
          <w:rFonts w:ascii="Times New Roman" w:hAnsi="Times New Roman" w:cs="Times New Roman"/>
          <w:sz w:val="24"/>
          <w:szCs w:val="24"/>
          <w:lang w:bidi="ru-RU"/>
        </w:rPr>
        <w:br/>
        <w:t>«Укрепление общественного здоровья на 202</w:t>
      </w:r>
      <w:r w:rsidR="00DA07B2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9B09DF">
        <w:rPr>
          <w:rFonts w:ascii="Times New Roman" w:hAnsi="Times New Roman" w:cs="Times New Roman"/>
          <w:sz w:val="24"/>
          <w:szCs w:val="24"/>
          <w:lang w:bidi="ru-RU"/>
        </w:rPr>
        <w:t>-202</w:t>
      </w:r>
      <w:r w:rsidR="00DA07B2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Pr="009B09DF">
        <w:rPr>
          <w:rFonts w:ascii="Times New Roman" w:hAnsi="Times New Roman" w:cs="Times New Roman"/>
          <w:sz w:val="24"/>
          <w:szCs w:val="24"/>
          <w:lang w:bidi="ru-RU"/>
        </w:rPr>
        <w:t xml:space="preserve"> годы»</w:t>
      </w:r>
    </w:p>
    <w:p w:rsidR="00DA07B2" w:rsidRDefault="00DA07B2" w:rsidP="009B09DF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82"/>
        <w:gridCol w:w="1985"/>
        <w:gridCol w:w="2268"/>
        <w:gridCol w:w="2513"/>
      </w:tblGrid>
      <w:tr w:rsidR="00DA07B2" w:rsidRPr="00DA07B2" w:rsidTr="00123E61">
        <w:trPr>
          <w:trHeight w:val="70"/>
          <w:jc w:val="center"/>
        </w:trPr>
        <w:tc>
          <w:tcPr>
            <w:tcW w:w="3082" w:type="dxa"/>
          </w:tcPr>
          <w:p w:rsidR="00DA07B2" w:rsidRPr="00DA07B2" w:rsidRDefault="00DA07B2" w:rsidP="0005676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DA07B2">
              <w:rPr>
                <w:rFonts w:ascii="Times New Roman" w:eastAsia="Times New Roman" w:hAnsi="Times New Roman"/>
                <w:lang w:val="en-US"/>
              </w:rPr>
              <w:t>Целевой</w:t>
            </w:r>
            <w:proofErr w:type="spellEnd"/>
            <w:r w:rsidRPr="00DA07B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A07B2">
              <w:rPr>
                <w:rFonts w:ascii="Times New Roman" w:eastAsia="Times New Roman" w:hAnsi="Times New Roman"/>
                <w:lang w:val="en-US"/>
              </w:rPr>
              <w:t>показатель</w:t>
            </w:r>
            <w:proofErr w:type="spellEnd"/>
          </w:p>
        </w:tc>
        <w:tc>
          <w:tcPr>
            <w:tcW w:w="1985" w:type="dxa"/>
          </w:tcPr>
          <w:p w:rsidR="00DA07B2" w:rsidRPr="00DA07B2" w:rsidRDefault="00DA07B2" w:rsidP="00DA07B2">
            <w:pPr>
              <w:widowControl w:val="0"/>
              <w:autoSpaceDE w:val="0"/>
              <w:autoSpaceDN w:val="0"/>
              <w:spacing w:after="0" w:line="240" w:lineRule="exact"/>
              <w:ind w:left="47" w:right="35"/>
              <w:jc w:val="center"/>
              <w:rPr>
                <w:rFonts w:ascii="Times New Roman" w:eastAsia="Times New Roman" w:hAnsi="Times New Roman"/>
              </w:rPr>
            </w:pPr>
            <w:r w:rsidRPr="00DA07B2">
              <w:rPr>
                <w:rFonts w:ascii="Times New Roman" w:eastAsia="Times New Roman" w:hAnsi="Times New Roman"/>
              </w:rPr>
              <w:t>Плановое значение целевого показателя (2025 год)</w:t>
            </w:r>
          </w:p>
        </w:tc>
        <w:tc>
          <w:tcPr>
            <w:tcW w:w="2268" w:type="dxa"/>
          </w:tcPr>
          <w:p w:rsidR="00DA07B2" w:rsidRPr="00DA07B2" w:rsidRDefault="00DA07B2" w:rsidP="00DA07B2">
            <w:pPr>
              <w:widowControl w:val="0"/>
              <w:autoSpaceDE w:val="0"/>
              <w:autoSpaceDN w:val="0"/>
              <w:spacing w:after="0" w:line="240" w:lineRule="exact"/>
              <w:ind w:right="11"/>
              <w:jc w:val="center"/>
              <w:rPr>
                <w:rFonts w:ascii="Times New Roman" w:eastAsia="Times New Roman" w:hAnsi="Times New Roman"/>
              </w:rPr>
            </w:pPr>
            <w:r w:rsidRPr="00DA07B2">
              <w:rPr>
                <w:rFonts w:ascii="Times New Roman" w:eastAsia="Times New Roman" w:hAnsi="Times New Roman"/>
              </w:rPr>
              <w:t>Плановое значение целевого показателя (2026 год)</w:t>
            </w:r>
          </w:p>
        </w:tc>
        <w:tc>
          <w:tcPr>
            <w:tcW w:w="2513" w:type="dxa"/>
          </w:tcPr>
          <w:p w:rsidR="00DA07B2" w:rsidRPr="00DA07B2" w:rsidRDefault="00DA07B2" w:rsidP="00DA07B2">
            <w:pPr>
              <w:widowControl w:val="0"/>
              <w:autoSpaceDE w:val="0"/>
              <w:autoSpaceDN w:val="0"/>
              <w:spacing w:after="0" w:line="240" w:lineRule="exact"/>
              <w:ind w:right="11"/>
              <w:jc w:val="center"/>
              <w:rPr>
                <w:rFonts w:ascii="Times New Roman" w:eastAsia="Times New Roman" w:hAnsi="Times New Roman"/>
              </w:rPr>
            </w:pPr>
            <w:r w:rsidRPr="00DA07B2">
              <w:rPr>
                <w:rFonts w:ascii="Times New Roman" w:eastAsia="Times New Roman" w:hAnsi="Times New Roman"/>
              </w:rPr>
              <w:t>Плановое значение целевого показателя (2027 год)</w:t>
            </w:r>
          </w:p>
        </w:tc>
      </w:tr>
      <w:tr w:rsidR="00DA07B2" w:rsidRPr="00DA07B2" w:rsidTr="00123E61">
        <w:trPr>
          <w:trHeight w:val="70"/>
          <w:jc w:val="center"/>
        </w:trPr>
        <w:tc>
          <w:tcPr>
            <w:tcW w:w="3082" w:type="dxa"/>
          </w:tcPr>
          <w:p w:rsidR="00DA07B2" w:rsidRPr="00DA07B2" w:rsidRDefault="00DA07B2" w:rsidP="00DA0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A07B2">
              <w:rPr>
                <w:rFonts w:ascii="Times New Roman" w:eastAsia="Times New Roman" w:hAnsi="Times New Roman"/>
                <w:spacing w:val="-1"/>
              </w:rPr>
              <w:t xml:space="preserve">Количество рождений в </w:t>
            </w:r>
            <w:r w:rsidR="00123E61">
              <w:rPr>
                <w:rFonts w:ascii="Times New Roman" w:eastAsia="Times New Roman" w:hAnsi="Times New Roman"/>
              </w:rPr>
              <w:t>Пий-Хе</w:t>
            </w:r>
            <w:r>
              <w:rPr>
                <w:rFonts w:ascii="Times New Roman" w:eastAsia="Times New Roman" w:hAnsi="Times New Roman"/>
              </w:rPr>
              <w:t>мском кожууне</w:t>
            </w:r>
            <w:r w:rsidRPr="00DA07B2">
              <w:rPr>
                <w:rFonts w:ascii="Times New Roman" w:eastAsia="Times New Roman" w:hAnsi="Times New Roman"/>
                <w:spacing w:val="-1"/>
              </w:rPr>
              <w:t xml:space="preserve"> в год</w:t>
            </w:r>
          </w:p>
        </w:tc>
        <w:tc>
          <w:tcPr>
            <w:tcW w:w="1985" w:type="dxa"/>
          </w:tcPr>
          <w:p w:rsidR="00DA07B2" w:rsidRPr="00DA07B2" w:rsidRDefault="00DA07B2" w:rsidP="00DA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2268" w:type="dxa"/>
          </w:tcPr>
          <w:p w:rsidR="00DA07B2" w:rsidRPr="00DA07B2" w:rsidRDefault="00DA07B2" w:rsidP="00DA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2513" w:type="dxa"/>
          </w:tcPr>
          <w:p w:rsidR="00DA07B2" w:rsidRPr="00DA07B2" w:rsidRDefault="00DA07B2" w:rsidP="00DA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</w:tr>
      <w:tr w:rsidR="00DA07B2" w:rsidRPr="00DA07B2" w:rsidTr="00123E61">
        <w:trPr>
          <w:trHeight w:val="70"/>
          <w:jc w:val="center"/>
        </w:trPr>
        <w:tc>
          <w:tcPr>
            <w:tcW w:w="3082" w:type="dxa"/>
            <w:vAlign w:val="center"/>
          </w:tcPr>
          <w:p w:rsidR="00DA07B2" w:rsidRPr="00DA07B2" w:rsidRDefault="00DA07B2" w:rsidP="001E0D6A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53C7B366">
              <w:rPr>
                <w:rFonts w:ascii="Times New Roman" w:hAnsi="Times New Roman" w:cs="Times New Roman"/>
                <w:sz w:val="24"/>
                <w:szCs w:val="24"/>
              </w:rPr>
              <w:t>нижение смертности от болезней системы кровообращения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Пий-Хемском кожууне составит </w:t>
            </w:r>
            <w:r w:rsidRPr="53C7B366">
              <w:rPr>
                <w:rFonts w:ascii="Times New Roman" w:hAnsi="Times New Roman" w:cs="Times New Roman"/>
                <w:sz w:val="24"/>
                <w:szCs w:val="24"/>
              </w:rPr>
              <w:t>на 100 тыс. населения</w:t>
            </w:r>
          </w:p>
        </w:tc>
        <w:tc>
          <w:tcPr>
            <w:tcW w:w="1985" w:type="dxa"/>
          </w:tcPr>
          <w:p w:rsidR="00DA07B2" w:rsidRPr="00DA07B2" w:rsidRDefault="001E0D6A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D6A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2268" w:type="dxa"/>
          </w:tcPr>
          <w:p w:rsidR="00DA07B2" w:rsidRPr="00DA07B2" w:rsidRDefault="001E0D6A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335,3</w:t>
            </w:r>
          </w:p>
        </w:tc>
        <w:tc>
          <w:tcPr>
            <w:tcW w:w="2513" w:type="dxa"/>
          </w:tcPr>
          <w:p w:rsidR="00DA07B2" w:rsidRPr="00DA07B2" w:rsidRDefault="001E0D6A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335,0</w:t>
            </w:r>
          </w:p>
        </w:tc>
      </w:tr>
      <w:tr w:rsidR="00DA07B2" w:rsidRPr="00DA07B2" w:rsidTr="00123E61">
        <w:trPr>
          <w:trHeight w:val="70"/>
          <w:jc w:val="center"/>
        </w:trPr>
        <w:tc>
          <w:tcPr>
            <w:tcW w:w="3082" w:type="dxa"/>
            <w:vAlign w:val="center"/>
          </w:tcPr>
          <w:p w:rsidR="001E0D6A" w:rsidRPr="007132CD" w:rsidRDefault="001E0D6A" w:rsidP="001E0D6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С</w:t>
            </w:r>
            <w:r w:rsidRPr="2996AF5F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смертности от новообразований, в том числе от злокачественных до на 100 тыс. населения в 2024 г.;</w:t>
            </w:r>
            <w:proofErr w:type="gramEnd"/>
          </w:p>
          <w:p w:rsidR="00DA07B2" w:rsidRPr="00DA07B2" w:rsidRDefault="00DA07B2" w:rsidP="00B71393">
            <w:pPr>
              <w:spacing w:after="0" w:line="240" w:lineRule="atLeast"/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1985" w:type="dxa"/>
          </w:tcPr>
          <w:p w:rsidR="00DA07B2" w:rsidRPr="00DA07B2" w:rsidRDefault="001E0D6A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2996AF5F">
              <w:rPr>
                <w:rFonts w:ascii="Times New Roman" w:eastAsia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2268" w:type="dxa"/>
          </w:tcPr>
          <w:p w:rsidR="00DA07B2" w:rsidRPr="00DA07B2" w:rsidRDefault="001E0D6A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189,1</w:t>
            </w:r>
          </w:p>
        </w:tc>
        <w:tc>
          <w:tcPr>
            <w:tcW w:w="2513" w:type="dxa"/>
          </w:tcPr>
          <w:p w:rsidR="00DA07B2" w:rsidRPr="00DA07B2" w:rsidRDefault="001E0D6A" w:rsidP="001E0D6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188,7</w:t>
            </w:r>
          </w:p>
        </w:tc>
      </w:tr>
      <w:tr w:rsidR="00DA07B2" w:rsidRPr="00DA07B2" w:rsidTr="00123E61">
        <w:trPr>
          <w:trHeight w:val="70"/>
          <w:jc w:val="center"/>
        </w:trPr>
        <w:tc>
          <w:tcPr>
            <w:tcW w:w="3082" w:type="dxa"/>
          </w:tcPr>
          <w:p w:rsidR="00DA07B2" w:rsidRPr="00DA07B2" w:rsidRDefault="00DA07B2" w:rsidP="00B713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Уровень информирования населения Пи</w:t>
            </w:r>
            <w:proofErr w:type="gramStart"/>
            <w:r w:rsidRPr="00DA07B2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DA07B2">
              <w:rPr>
                <w:rFonts w:ascii="Times New Roman" w:eastAsia="Times New Roman" w:hAnsi="Times New Roman" w:cs="Times New Roman"/>
              </w:rPr>
              <w:t xml:space="preserve"> Хемского кожууна в возрасте 18 лет и старше по вопросам здорового образа жизни</w:t>
            </w:r>
          </w:p>
        </w:tc>
        <w:tc>
          <w:tcPr>
            <w:tcW w:w="1985" w:type="dxa"/>
          </w:tcPr>
          <w:p w:rsidR="00DA07B2" w:rsidRPr="00DA07B2" w:rsidRDefault="00DA07B2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86,6</w:t>
            </w:r>
          </w:p>
        </w:tc>
        <w:tc>
          <w:tcPr>
            <w:tcW w:w="2268" w:type="dxa"/>
          </w:tcPr>
          <w:p w:rsidR="00DA07B2" w:rsidRPr="00DA07B2" w:rsidRDefault="00DA07B2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2513" w:type="dxa"/>
          </w:tcPr>
          <w:p w:rsidR="00DA07B2" w:rsidRPr="00DA07B2" w:rsidRDefault="00DA07B2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A07B2" w:rsidRPr="00DA07B2" w:rsidTr="00123E61">
        <w:trPr>
          <w:trHeight w:val="70"/>
          <w:jc w:val="center"/>
        </w:trPr>
        <w:tc>
          <w:tcPr>
            <w:tcW w:w="3082" w:type="dxa"/>
          </w:tcPr>
          <w:p w:rsidR="00DA07B2" w:rsidRPr="00DA07B2" w:rsidRDefault="00DA07B2" w:rsidP="00B713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 xml:space="preserve">Обращаемость в медицинские организации по вопросам здорового образа жизни </w:t>
            </w:r>
            <w:proofErr w:type="gramStart"/>
            <w:r w:rsidRPr="00DA07B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DA07B2">
              <w:rPr>
                <w:rFonts w:ascii="Times New Roman" w:eastAsia="Times New Roman" w:hAnsi="Times New Roman" w:cs="Times New Roman"/>
              </w:rPr>
              <w:t>человек).</w:t>
            </w:r>
          </w:p>
        </w:tc>
        <w:tc>
          <w:tcPr>
            <w:tcW w:w="1985" w:type="dxa"/>
            <w:vAlign w:val="center"/>
          </w:tcPr>
          <w:p w:rsidR="00DA07B2" w:rsidRPr="00DA07B2" w:rsidRDefault="00DA07B2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1123</w:t>
            </w:r>
          </w:p>
        </w:tc>
        <w:tc>
          <w:tcPr>
            <w:tcW w:w="2268" w:type="dxa"/>
            <w:vAlign w:val="center"/>
          </w:tcPr>
          <w:p w:rsidR="00DA07B2" w:rsidRPr="00DA07B2" w:rsidRDefault="00DA07B2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1192</w:t>
            </w:r>
          </w:p>
        </w:tc>
        <w:tc>
          <w:tcPr>
            <w:tcW w:w="2513" w:type="dxa"/>
            <w:vAlign w:val="center"/>
          </w:tcPr>
          <w:p w:rsidR="00DA07B2" w:rsidRPr="00DA07B2" w:rsidRDefault="00DA07B2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1261</w:t>
            </w:r>
          </w:p>
        </w:tc>
      </w:tr>
      <w:tr w:rsidR="00DA07B2" w:rsidRPr="00DA07B2" w:rsidTr="00123E61">
        <w:trPr>
          <w:trHeight w:val="70"/>
          <w:jc w:val="center"/>
        </w:trPr>
        <w:tc>
          <w:tcPr>
            <w:tcW w:w="3082" w:type="dxa"/>
          </w:tcPr>
          <w:p w:rsidR="00DA07B2" w:rsidRPr="00DA07B2" w:rsidRDefault="00DA07B2" w:rsidP="00B713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Число лиц, прошедших диспансеризацию и профилактический медицинский осмотр, (млн. человек).</w:t>
            </w:r>
          </w:p>
        </w:tc>
        <w:tc>
          <w:tcPr>
            <w:tcW w:w="1985" w:type="dxa"/>
            <w:vAlign w:val="center"/>
          </w:tcPr>
          <w:p w:rsidR="00DA07B2" w:rsidRPr="00DA07B2" w:rsidRDefault="00DA07B2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0,004142</w:t>
            </w:r>
          </w:p>
        </w:tc>
        <w:tc>
          <w:tcPr>
            <w:tcW w:w="2268" w:type="dxa"/>
            <w:vAlign w:val="center"/>
          </w:tcPr>
          <w:p w:rsidR="00DA07B2" w:rsidRPr="00DA07B2" w:rsidRDefault="00DA07B2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0,004300</w:t>
            </w:r>
          </w:p>
        </w:tc>
        <w:tc>
          <w:tcPr>
            <w:tcW w:w="2513" w:type="dxa"/>
            <w:vAlign w:val="center"/>
          </w:tcPr>
          <w:p w:rsidR="00DA07B2" w:rsidRPr="00DA07B2" w:rsidRDefault="00DA07B2" w:rsidP="00DA07B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A07B2">
              <w:rPr>
                <w:rFonts w:ascii="Times New Roman" w:eastAsia="Times New Roman" w:hAnsi="Times New Roman" w:cs="Times New Roman"/>
              </w:rPr>
              <w:t>0,004325</w:t>
            </w:r>
          </w:p>
        </w:tc>
      </w:tr>
    </w:tbl>
    <w:p w:rsidR="00DA07B2" w:rsidRPr="009B09DF" w:rsidRDefault="00DA07B2" w:rsidP="009B09DF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9B09DF" w:rsidRPr="009B09DF" w:rsidRDefault="009B09DF" w:rsidP="009B0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72B" w:rsidRPr="009B09DF" w:rsidRDefault="004A272B" w:rsidP="004A272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A272B" w:rsidRDefault="004A272B">
      <w:pPr>
        <w:rPr>
          <w:rFonts w:ascii="Times New Roman" w:eastAsia="Times New Roman" w:hAnsi="Times New Roman"/>
          <w:sz w:val="28"/>
          <w:szCs w:val="28"/>
        </w:rPr>
        <w:sectPr w:rsidR="004A272B" w:rsidSect="002A363E"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CA08AA" w:rsidRDefault="00CA08AA" w:rsidP="00CA08AA">
      <w:pPr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</w:rPr>
      </w:pPr>
      <w:r w:rsidRPr="00F62548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 w:rsidR="00DB2B93">
        <w:rPr>
          <w:rFonts w:ascii="Times New Roman" w:eastAsia="Times New Roman" w:hAnsi="Times New Roman"/>
          <w:sz w:val="28"/>
          <w:szCs w:val="28"/>
        </w:rPr>
        <w:t>2</w:t>
      </w:r>
    </w:p>
    <w:p w:rsidR="00DB2B93" w:rsidRPr="00DB2B93" w:rsidRDefault="00DB2B93" w:rsidP="00DB2B9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2B9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B9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DB2B93" w:rsidRPr="00DB2B93" w:rsidRDefault="00DB2B93" w:rsidP="00DB2B9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B93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Пий-Хемского кожууна Республики Тыва</w:t>
      </w:r>
    </w:p>
    <w:p w:rsidR="00DB2B93" w:rsidRPr="00DB2B93" w:rsidRDefault="00DB2B93" w:rsidP="00DB2B9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B93">
        <w:rPr>
          <w:rFonts w:ascii="Times New Roman" w:hAnsi="Times New Roman" w:cs="Times New Roman"/>
          <w:b/>
          <w:sz w:val="24"/>
          <w:szCs w:val="24"/>
        </w:rPr>
        <w:t xml:space="preserve">«Укрепление общественного здоровья Пий-Хемского кожууна Республики Тыва на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DB2B93">
        <w:rPr>
          <w:rFonts w:ascii="Times New Roman" w:hAnsi="Times New Roman" w:cs="Times New Roman"/>
          <w:b/>
          <w:sz w:val="24"/>
          <w:szCs w:val="24"/>
        </w:rPr>
        <w:t>-2024 годы»</w:t>
      </w:r>
      <w:r w:rsidRPr="00DB2B9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Overlap w:val="never"/>
        <w:tblW w:w="140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1"/>
        <w:gridCol w:w="851"/>
        <w:gridCol w:w="2247"/>
        <w:gridCol w:w="1276"/>
        <w:gridCol w:w="1155"/>
        <w:gridCol w:w="850"/>
        <w:gridCol w:w="851"/>
        <w:gridCol w:w="992"/>
        <w:gridCol w:w="2633"/>
        <w:gridCol w:w="41"/>
      </w:tblGrid>
      <w:tr w:rsidR="00DB2B93" w:rsidRPr="00123E61" w:rsidTr="00123E61">
        <w:trPr>
          <w:trHeight w:hRule="exact" w:val="1036"/>
          <w:jc w:val="center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Сроки испол</w:t>
            </w: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softHyphen/>
              <w:t>нения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Ответственные</w:t>
            </w:r>
            <w:proofErr w:type="gramEnd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за исполнение</w:t>
            </w:r>
          </w:p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Объём финансирования, всего, тыс. рублей</w:t>
            </w:r>
          </w:p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 том числе по годам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Результаты реа</w:t>
            </w: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softHyphen/>
              <w:t>лизации меро</w:t>
            </w: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softHyphen/>
              <w:t>приятий</w:t>
            </w:r>
          </w:p>
        </w:tc>
      </w:tr>
      <w:tr w:rsidR="00DB2B93" w:rsidRPr="00123E61" w:rsidTr="00123E61">
        <w:trPr>
          <w:gridAfter w:val="1"/>
          <w:wAfter w:w="41" w:type="dxa"/>
          <w:trHeight w:hRule="exact" w:val="681"/>
          <w:jc w:val="center"/>
        </w:trPr>
        <w:tc>
          <w:tcPr>
            <w:tcW w:w="3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DB2B93" w:rsidRPr="00123E61" w:rsidTr="00123E61">
        <w:trPr>
          <w:gridAfter w:val="1"/>
          <w:wAfter w:w="41" w:type="dxa"/>
          <w:trHeight w:hRule="exact" w:val="11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1.Медиа - сопровождение мероприятий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2025-</w:t>
            </w: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softHyphen/>
            </w: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2027гг.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Администрация Пий-Хемского кожууна Республики Тыва, ГБУЗ РТ «Пий-Хемская ЦКБ».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Увеличение доли лиц, информированных по ЗОЖ и по профилактике неинфекционных заболеваний</w:t>
            </w:r>
          </w:p>
        </w:tc>
      </w:tr>
      <w:tr w:rsidR="00DB2B93" w:rsidRPr="00123E61" w:rsidTr="00123E61">
        <w:trPr>
          <w:gridAfter w:val="1"/>
          <w:wAfter w:w="41" w:type="dxa"/>
          <w:trHeight w:hRule="exact" w:val="1845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2.Систематическое обновление разделов по направлению «Укрепление общественного здоровья» официальных сайтов исполнительных органов государственной власти, органов местного самоуправления, подведомственных учреждений</w:t>
            </w:r>
          </w:p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2025-</w:t>
            </w:r>
          </w:p>
          <w:p w:rsidR="00DB2B93" w:rsidRPr="00123E61" w:rsidRDefault="00DB2B93" w:rsidP="00DB2B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2027 гг.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Администрация Пий-Хемского кожууна Республики Тыва, ГБУЗ РТ «Пий-Хемская ЦКБ».</w:t>
            </w: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Увеличение доли лиц, информированных по ЗОЖ и по профилактике неинфекционных заболеваний.</w:t>
            </w:r>
          </w:p>
        </w:tc>
      </w:tr>
      <w:tr w:rsidR="00DB2B93" w:rsidRPr="00123E61" w:rsidTr="00123E61">
        <w:trPr>
          <w:gridAfter w:val="1"/>
          <w:wAfter w:w="41" w:type="dxa"/>
          <w:trHeight w:hRule="exact" w:val="141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Распространение листовок, буклетов, брошюр, информационных бюллетеней, методических рекомендаций для различных целевых групп по пропаганде ЗОЖ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ГБУЗ РТ «Пий-Хемская ЦКБ».</w:t>
            </w: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Увеличение доли лиц, информированных по ЗОЖ и по профилактике неинфекционных заболеваний.</w:t>
            </w:r>
          </w:p>
          <w:p w:rsidR="00DB2B93" w:rsidRPr="00123E61" w:rsidRDefault="00DB2B93" w:rsidP="000567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B2B93" w:rsidRPr="00123E61" w:rsidTr="00123E61">
        <w:trPr>
          <w:gridAfter w:val="1"/>
          <w:wAfter w:w="41" w:type="dxa"/>
          <w:trHeight w:hRule="exact" w:val="114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4.Изготовление, установка рекламных баннеров.</w:t>
            </w: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2B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5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5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2025-</w:t>
            </w:r>
          </w:p>
          <w:p w:rsidR="00DB2B93" w:rsidRPr="00123E61" w:rsidRDefault="00DB2B93" w:rsidP="00DB5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2024 гг.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DB5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Администрация Пий-Хемского кожууна Республики Тыва, ГБУЗ РТ «Пий-Хемская ЦКБ».</w:t>
            </w:r>
          </w:p>
          <w:p w:rsidR="00DB2B93" w:rsidRPr="00123E61" w:rsidRDefault="00DB2B93" w:rsidP="00DB5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DB2B93" w:rsidRPr="00123E61" w:rsidRDefault="00DB2B93" w:rsidP="00DB5A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564AA9" w:rsidP="000567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Муниципальный 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564AA9" w:rsidP="00056765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93" w:rsidRPr="00123E61" w:rsidRDefault="00DB2B93" w:rsidP="00056765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23,0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93" w:rsidRPr="00123E61" w:rsidRDefault="00DB2B93" w:rsidP="00DB2B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Увеличение доли лиц, информированных по ЗОЖ и по профилактике неинфекционных заболеваний.</w:t>
            </w:r>
          </w:p>
          <w:p w:rsidR="00DB2B93" w:rsidRPr="00123E61" w:rsidRDefault="00DB2B93" w:rsidP="00DB2B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64AA9" w:rsidRPr="00123E61" w:rsidTr="00123E61">
        <w:trPr>
          <w:gridAfter w:val="1"/>
          <w:wAfter w:w="41" w:type="dxa"/>
          <w:trHeight w:hRule="exact" w:val="126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AA9" w:rsidRPr="00123E61" w:rsidRDefault="00564AA9" w:rsidP="009C23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5.Санитарно-просветительские материалы в местных печатных изданиях</w:t>
            </w:r>
          </w:p>
          <w:p w:rsidR="00564AA9" w:rsidRPr="00123E61" w:rsidRDefault="00564AA9" w:rsidP="009C23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564AA9" w:rsidRPr="00123E61" w:rsidRDefault="00564AA9" w:rsidP="009C23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2025-</w:t>
            </w:r>
          </w:p>
          <w:p w:rsidR="00564AA9" w:rsidRPr="00123E61" w:rsidRDefault="00564AA9" w:rsidP="009C23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2024 гг.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Администрация Пий-Хемского кожууна Республики Тыва, ГБУЗ РТ «Пий-Хемская ЦКБ».</w:t>
            </w:r>
          </w:p>
          <w:p w:rsidR="00564AA9" w:rsidRPr="00123E61" w:rsidRDefault="00564AA9" w:rsidP="009C23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564AA9" w:rsidRPr="00123E61" w:rsidRDefault="00564AA9" w:rsidP="009C23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E61">
              <w:rPr>
                <w:rFonts w:ascii="Times New Roman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564AA9" w:rsidRPr="00123E61" w:rsidRDefault="00564AA9" w:rsidP="009C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A9" w:rsidRPr="00123E61" w:rsidRDefault="00564AA9" w:rsidP="00DB2B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Увеличение доли лиц, информированных по ЗОЖ и по профилактике неинфекционных заболеваний</w:t>
            </w:r>
          </w:p>
        </w:tc>
      </w:tr>
      <w:tr w:rsidR="00564AA9" w:rsidRPr="00123E61" w:rsidTr="00123E61">
        <w:trPr>
          <w:gridAfter w:val="1"/>
          <w:wAfter w:w="41" w:type="dxa"/>
          <w:trHeight w:hRule="exact" w:val="128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AA9" w:rsidRPr="00123E61" w:rsidRDefault="00564AA9" w:rsidP="00D6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6.Организация и проведение семинаров по продвижению идей здорового образа жизни</w:t>
            </w:r>
          </w:p>
          <w:p w:rsidR="00564AA9" w:rsidRPr="00123E61" w:rsidRDefault="00564AA9" w:rsidP="00D6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564AA9" w:rsidRPr="00123E61" w:rsidRDefault="00564AA9" w:rsidP="00D6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564AA9" w:rsidRPr="00123E61" w:rsidRDefault="00564AA9" w:rsidP="00D6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564AA9" w:rsidRPr="00123E61" w:rsidRDefault="00564AA9" w:rsidP="00D6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D6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2025-</w:t>
            </w:r>
          </w:p>
          <w:p w:rsidR="00564AA9" w:rsidRPr="00123E61" w:rsidRDefault="00564AA9" w:rsidP="00D6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2024 гг.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D6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ГБУЗ РТ «Пий-Хемская ЦКБ».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D654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D6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D6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Увеличение доли лиц, информированных по ЗОЖ и по профилактике неинфекционных заболеваний.</w:t>
            </w:r>
          </w:p>
          <w:p w:rsidR="00564AA9" w:rsidRPr="00123E61" w:rsidRDefault="00564AA9" w:rsidP="00DB2B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64AA9" w:rsidRPr="00123E61" w:rsidTr="00123E61">
        <w:trPr>
          <w:gridAfter w:val="1"/>
          <w:wAfter w:w="41" w:type="dxa"/>
          <w:trHeight w:hRule="exact" w:val="1723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AA9" w:rsidRPr="00123E61" w:rsidRDefault="00AE7A10" w:rsidP="00C57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</w:t>
            </w:r>
            <w:r w:rsidR="00564AA9"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.Вовлечение  волонтерских движений в мероприятия по укреплению общественного здоровья</w:t>
            </w:r>
          </w:p>
          <w:p w:rsidR="00564AA9" w:rsidRPr="00123E61" w:rsidRDefault="00564AA9" w:rsidP="00C57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C57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2025-</w:t>
            </w:r>
          </w:p>
          <w:p w:rsidR="00564AA9" w:rsidRPr="00123E61" w:rsidRDefault="00564AA9" w:rsidP="00564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2027 гг.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C57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МКУ Управление образованием Пий – Хемского кожууна.</w:t>
            </w:r>
          </w:p>
          <w:p w:rsidR="00564AA9" w:rsidRPr="00123E61" w:rsidRDefault="00564AA9" w:rsidP="00C57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МКУ Отдел культуры, по делам молодёжи и спорта Пий-</w:t>
            </w:r>
            <w:proofErr w:type="spellStart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Хемскогокожууна</w:t>
            </w:r>
            <w:proofErr w:type="spellEnd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МКУ молодежный центр,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C5792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C57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C57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9C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Увеличение охвата информированности населения </w:t>
            </w:r>
            <w:proofErr w:type="spellStart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поЗОЖ</w:t>
            </w:r>
            <w:proofErr w:type="spellEnd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и по профилактике неинфекционных заболеваний</w:t>
            </w:r>
          </w:p>
          <w:p w:rsidR="00564AA9" w:rsidRPr="00123E61" w:rsidRDefault="00564AA9" w:rsidP="00DB2B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64AA9" w:rsidRPr="00123E61" w:rsidTr="00123E61">
        <w:trPr>
          <w:gridAfter w:val="1"/>
          <w:wAfter w:w="41" w:type="dxa"/>
          <w:trHeight w:hRule="exact" w:val="1549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AA9" w:rsidRPr="00123E61" w:rsidRDefault="00564AA9" w:rsidP="0059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8.Организация и проведение диспансеризации определенных гру</w:t>
            </w:r>
            <w:proofErr w:type="gramStart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пп взр</w:t>
            </w:r>
            <w:proofErr w:type="gramEnd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ослого населения и профилактических медицинских осмотров</w:t>
            </w:r>
          </w:p>
          <w:p w:rsidR="00564AA9" w:rsidRPr="00123E61" w:rsidRDefault="00564AA9" w:rsidP="0059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2025-</w:t>
            </w:r>
          </w:p>
          <w:p w:rsidR="00564AA9" w:rsidRPr="00123E61" w:rsidRDefault="00564AA9" w:rsidP="00564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2027 </w:t>
            </w:r>
            <w:proofErr w:type="spellStart"/>
            <w:proofErr w:type="gramStart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9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Администрация Пий-Хемского кожууна Республики Тыва, ГБУЗ РТ «Пий-Хемская ЦКБ».</w:t>
            </w:r>
          </w:p>
          <w:p w:rsidR="00564AA9" w:rsidRPr="00123E61" w:rsidRDefault="00564AA9" w:rsidP="0059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951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95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95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BC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BC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A9" w:rsidRPr="00123E61" w:rsidRDefault="00564AA9" w:rsidP="00BC17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Увеличение доли лиц, прошедших  диспансеризации определенных гру</w:t>
            </w:r>
            <w:proofErr w:type="gramStart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пп взр</w:t>
            </w:r>
            <w:proofErr w:type="gramEnd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ослого населения и профилактических медицинских осмотров.</w:t>
            </w:r>
          </w:p>
        </w:tc>
      </w:tr>
      <w:tr w:rsidR="00564AA9" w:rsidRPr="00123E61" w:rsidTr="00123E61">
        <w:trPr>
          <w:gridAfter w:val="1"/>
          <w:wAfter w:w="41" w:type="dxa"/>
          <w:trHeight w:hRule="exact" w:val="1004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«Борьба с онкологическими заболеваниями» Пий-Хемского кожууна Республики Тыва на 2025 – 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2025-</w:t>
            </w:r>
          </w:p>
          <w:p w:rsidR="00564AA9" w:rsidRPr="00123E61" w:rsidRDefault="00564AA9" w:rsidP="00564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2027 </w:t>
            </w:r>
            <w:proofErr w:type="spellStart"/>
            <w:proofErr w:type="gramStart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Администрация Пий-Хемского кожууна Республики Тыва, ГБУЗ РТ «Пий-Хемская ЦКБ».</w:t>
            </w:r>
          </w:p>
          <w:p w:rsidR="00564AA9" w:rsidRPr="00123E61" w:rsidRDefault="00564AA9" w:rsidP="00564AA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Муниципальный 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50,0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Снижение смертности от новообразований, в том числе </w:t>
            </w:r>
            <w:proofErr w:type="gramStart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злокачественных</w:t>
            </w:r>
          </w:p>
        </w:tc>
      </w:tr>
      <w:tr w:rsidR="00564AA9" w:rsidRPr="00123E61" w:rsidTr="00123E61">
        <w:trPr>
          <w:gridAfter w:val="1"/>
          <w:wAfter w:w="41" w:type="dxa"/>
          <w:trHeight w:hRule="exact" w:val="1132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pStyle w:val="ConsPlusTitlePag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E61">
              <w:rPr>
                <w:rFonts w:ascii="Times New Roman" w:hAnsi="Times New Roman" w:cs="Times New Roman"/>
              </w:rPr>
              <w:t>Подпрограмма «Борьба с сердечн</w:t>
            </w:r>
            <w:proofErr w:type="gramStart"/>
            <w:r w:rsidRPr="00123E61">
              <w:rPr>
                <w:rFonts w:ascii="Times New Roman" w:hAnsi="Times New Roman" w:cs="Times New Roman"/>
              </w:rPr>
              <w:t>о-</w:t>
            </w:r>
            <w:proofErr w:type="gramEnd"/>
            <w:r w:rsidRPr="00123E61">
              <w:rPr>
                <w:rFonts w:ascii="Times New Roman" w:hAnsi="Times New Roman" w:cs="Times New Roman"/>
              </w:rPr>
              <w:t xml:space="preserve"> сосудистыми заболеваниями </w:t>
            </w:r>
          </w:p>
          <w:p w:rsidR="00564AA9" w:rsidRPr="00123E61" w:rsidRDefault="00564AA9" w:rsidP="00564AA9">
            <w:pPr>
              <w:pStyle w:val="ConsPlusTitlePag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E61">
              <w:rPr>
                <w:rFonts w:ascii="Times New Roman" w:hAnsi="Times New Roman" w:cs="Times New Roman"/>
              </w:rPr>
              <w:t>в Пий-Хемском кожууне Республики Тыва</w:t>
            </w:r>
          </w:p>
          <w:p w:rsidR="00564AA9" w:rsidRPr="00123E61" w:rsidRDefault="00564AA9" w:rsidP="00564AA9">
            <w:pPr>
              <w:pStyle w:val="ConsPlusTitlePag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E61">
              <w:rPr>
                <w:rFonts w:ascii="Times New Roman" w:hAnsi="Times New Roman" w:cs="Times New Roman"/>
              </w:rPr>
              <w:t xml:space="preserve"> на 2025-2027 гг.»</w:t>
            </w:r>
          </w:p>
          <w:p w:rsidR="00564AA9" w:rsidRPr="00123E61" w:rsidRDefault="00564AA9" w:rsidP="00564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0F11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2025-</w:t>
            </w:r>
          </w:p>
          <w:p w:rsidR="00564AA9" w:rsidRPr="00123E61" w:rsidRDefault="00564AA9" w:rsidP="000F11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2027 </w:t>
            </w:r>
            <w:proofErr w:type="spellStart"/>
            <w:proofErr w:type="gramStart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0F11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Администрация Пий-Хемского кожууна Республики Тыва, ГБУЗ РТ «Пий-Хемская ЦКБ».</w:t>
            </w:r>
          </w:p>
          <w:p w:rsidR="00564AA9" w:rsidRPr="00123E61" w:rsidRDefault="00564AA9" w:rsidP="000F11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0F11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Муниципальный 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0F11EC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45,0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Снижение смертности от заболеваний БСК</w:t>
            </w:r>
          </w:p>
        </w:tc>
      </w:tr>
      <w:tr w:rsidR="00564AA9" w:rsidRPr="00123E61" w:rsidTr="00123E61">
        <w:trPr>
          <w:gridAfter w:val="1"/>
          <w:wAfter w:w="41" w:type="dxa"/>
          <w:trHeight w:hRule="exact" w:val="1007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рождаемости в Пий-Хемском кожууне Республики Тыва на период 2025-2027 годов»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D82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2025-</w:t>
            </w:r>
          </w:p>
          <w:p w:rsidR="00564AA9" w:rsidRPr="00123E61" w:rsidRDefault="00564AA9" w:rsidP="00D8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2027 </w:t>
            </w:r>
            <w:proofErr w:type="spellStart"/>
            <w:proofErr w:type="gramStart"/>
            <w:r w:rsidRPr="00123E6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гг</w:t>
            </w:r>
            <w:proofErr w:type="spellEnd"/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D82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Администрация Пий-Хемского кожууна Республики Тыва, ГБУЗ РТ «Пий-Хемская ЦКБ».</w:t>
            </w:r>
          </w:p>
          <w:p w:rsidR="00564AA9" w:rsidRPr="00123E61" w:rsidRDefault="00564AA9" w:rsidP="00D8258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D8258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Муниципальный 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50,0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A9" w:rsidRPr="00123E61" w:rsidRDefault="00564AA9" w:rsidP="00564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3E61">
              <w:rPr>
                <w:rFonts w:ascii="Times New Roman" w:eastAsia="Times New Roman" w:hAnsi="Times New Roman"/>
                <w:sz w:val="20"/>
                <w:szCs w:val="20"/>
              </w:rPr>
              <w:t>формирование ценностной основы повышения рождаемости</w:t>
            </w:r>
          </w:p>
        </w:tc>
      </w:tr>
    </w:tbl>
    <w:p w:rsidR="00190854" w:rsidRPr="00DB2B93" w:rsidRDefault="00190854" w:rsidP="00AE7A10">
      <w:pPr>
        <w:rPr>
          <w:rFonts w:ascii="Times New Roman" w:hAnsi="Times New Roman" w:cs="Times New Roman"/>
          <w:sz w:val="24"/>
          <w:szCs w:val="24"/>
        </w:rPr>
      </w:pPr>
    </w:p>
    <w:sectPr w:rsidR="00190854" w:rsidRPr="00DB2B93" w:rsidSect="00AE7A10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14" w:rsidRDefault="00BC0414" w:rsidP="00856B66">
      <w:pPr>
        <w:spacing w:after="0" w:line="240" w:lineRule="auto"/>
      </w:pPr>
      <w:r>
        <w:separator/>
      </w:r>
    </w:p>
  </w:endnote>
  <w:endnote w:type="continuationSeparator" w:id="0">
    <w:p w:rsidR="00BC0414" w:rsidRDefault="00BC0414" w:rsidP="0085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14" w:rsidRDefault="00BC0414" w:rsidP="00856B66">
      <w:pPr>
        <w:spacing w:after="0" w:line="240" w:lineRule="auto"/>
      </w:pPr>
      <w:r>
        <w:separator/>
      </w:r>
    </w:p>
  </w:footnote>
  <w:footnote w:type="continuationSeparator" w:id="0">
    <w:p w:rsidR="00BC0414" w:rsidRDefault="00BC0414" w:rsidP="0085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AE9"/>
    <w:multiLevelType w:val="hybridMultilevel"/>
    <w:tmpl w:val="1D68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E2"/>
    <w:rsid w:val="00086EE6"/>
    <w:rsid w:val="000B5C83"/>
    <w:rsid w:val="00123E61"/>
    <w:rsid w:val="00137741"/>
    <w:rsid w:val="00190854"/>
    <w:rsid w:val="001E0D6A"/>
    <w:rsid w:val="002A363E"/>
    <w:rsid w:val="002C70CA"/>
    <w:rsid w:val="003B7895"/>
    <w:rsid w:val="003E60BE"/>
    <w:rsid w:val="00400AEB"/>
    <w:rsid w:val="004A272B"/>
    <w:rsid w:val="00564AA9"/>
    <w:rsid w:val="005F6F9B"/>
    <w:rsid w:val="00656A86"/>
    <w:rsid w:val="00783886"/>
    <w:rsid w:val="00856B66"/>
    <w:rsid w:val="0094680C"/>
    <w:rsid w:val="00960840"/>
    <w:rsid w:val="009B09DF"/>
    <w:rsid w:val="00A64710"/>
    <w:rsid w:val="00AE7A10"/>
    <w:rsid w:val="00BC0414"/>
    <w:rsid w:val="00BE5752"/>
    <w:rsid w:val="00C066E2"/>
    <w:rsid w:val="00CA08AA"/>
    <w:rsid w:val="00CB2C94"/>
    <w:rsid w:val="00DA07B2"/>
    <w:rsid w:val="00DB2B93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6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TitlePage">
    <w:name w:val="ConsPlusTitlePage"/>
    <w:rsid w:val="003E6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Другое_"/>
    <w:basedOn w:val="a0"/>
    <w:link w:val="a4"/>
    <w:rsid w:val="000B5C83"/>
    <w:rPr>
      <w:rFonts w:eastAsia="Times New Roman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0B5C83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  <w:sz w:val="20"/>
      <w:szCs w:val="20"/>
    </w:rPr>
  </w:style>
  <w:style w:type="paragraph" w:customStyle="1" w:styleId="s1">
    <w:name w:val="s_1"/>
    <w:basedOn w:val="a"/>
    <w:rsid w:val="0085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5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6B66"/>
  </w:style>
  <w:style w:type="paragraph" w:styleId="a7">
    <w:name w:val="footer"/>
    <w:basedOn w:val="a"/>
    <w:link w:val="a8"/>
    <w:uiPriority w:val="99"/>
    <w:semiHidden/>
    <w:unhideWhenUsed/>
    <w:rsid w:val="0085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6B66"/>
  </w:style>
  <w:style w:type="character" w:customStyle="1" w:styleId="2">
    <w:name w:val="Основной текст (2)_"/>
    <w:basedOn w:val="a0"/>
    <w:link w:val="20"/>
    <w:rsid w:val="002A363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363E"/>
    <w:pPr>
      <w:widowControl w:val="0"/>
      <w:shd w:val="clear" w:color="auto" w:fill="FFFFFF"/>
      <w:spacing w:after="0" w:line="240" w:lineRule="auto"/>
      <w:ind w:firstLine="740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4A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6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TitlePage">
    <w:name w:val="ConsPlusTitlePage"/>
    <w:rsid w:val="003E6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3">
    <w:name w:val="Другое_"/>
    <w:basedOn w:val="a0"/>
    <w:link w:val="a4"/>
    <w:rsid w:val="000B5C83"/>
    <w:rPr>
      <w:rFonts w:eastAsia="Times New Roman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0B5C83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  <w:sz w:val="20"/>
      <w:szCs w:val="20"/>
    </w:rPr>
  </w:style>
  <w:style w:type="paragraph" w:customStyle="1" w:styleId="s1">
    <w:name w:val="s_1"/>
    <w:basedOn w:val="a"/>
    <w:rsid w:val="0085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5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6B66"/>
  </w:style>
  <w:style w:type="paragraph" w:styleId="a7">
    <w:name w:val="footer"/>
    <w:basedOn w:val="a"/>
    <w:link w:val="a8"/>
    <w:uiPriority w:val="99"/>
    <w:semiHidden/>
    <w:unhideWhenUsed/>
    <w:rsid w:val="0085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6B66"/>
  </w:style>
  <w:style w:type="character" w:customStyle="1" w:styleId="2">
    <w:name w:val="Основной текст (2)_"/>
    <w:basedOn w:val="a0"/>
    <w:link w:val="20"/>
    <w:rsid w:val="002A363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363E"/>
    <w:pPr>
      <w:widowControl w:val="0"/>
      <w:shd w:val="clear" w:color="auto" w:fill="FFFFFF"/>
      <w:spacing w:after="0" w:line="240" w:lineRule="auto"/>
      <w:ind w:firstLine="740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4A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6F4AA045B0762B856D0596AADBF65C1BB0A2D5B792F0DBC0AD470BDE5D6BB7F90F52BD31C4B64C916EC30A894F95A3FCA4C50D3F7A226574129Bk7nC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6F4AA045B0762B856D0596AADBF65C1BB0A2D5B792F0DBC0AD470BDE5D6BB7F90F52BD31C4B64C9160C70B894F95A3FCA4C50D3F7A226574129Bk7nCC" TargetMode="External"/><Relationship Id="rId10" Type="http://schemas.openxmlformats.org/officeDocument/2006/relationships/hyperlink" Target="consultantplus://offline/ref=FA1692CB5D310B8DC3CB966A6A3601989D9204BC3840F3E79DC0C0EF391DAAF85FFAAE205EA3D9277AA0C9ZBs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1692CB5D310B8DC3CB966A6A3601989D9204BC3840F3E79DC0C0EF391DAAF85FFAAE205EA3D9277AA0C9ZBs6G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solidFill>
          <a:schemeClr val="accent2">
            <a:lumMod val="60000"/>
            <a:lumOff val="4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136150234741784"/>
          <c:y val="5.0000000000000114E-3"/>
          <c:w val="0.75117370892018775"/>
          <c:h val="0.665000000000004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.13761467889908258"/>
                  <c:y val="1.960784313725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1009174311926617"/>
                  <c:y val="-6.5359477124183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290519877675841E-2"/>
                  <c:y val="6.5359477124183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19.600000000000001</c:v>
                </c:pt>
                <c:pt idx="1">
                  <c:v>18.600000000000001</c:v>
                </c:pt>
                <c:pt idx="2">
                  <c:v>15.8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7522935779816547E-2"/>
                  <c:y val="6.53594771241827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406727828746152E-2"/>
                  <c:y val="1.307189542483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06727828746201E-2"/>
                  <c:y val="1.3071895424836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12.2</c:v>
                </c:pt>
                <c:pt idx="1">
                  <c:v>13.2</c:v>
                </c:pt>
                <c:pt idx="2">
                  <c:v>11.3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естественный прирост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7522935779816547E-2"/>
                  <c:y val="2.6143276208121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464831804281228E-2"/>
                  <c:y val="-1.1400109869987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581039755351681E-2"/>
                  <c:y val="-1.1065616797900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7.4</c:v>
                </c:pt>
                <c:pt idx="1">
                  <c:v>4.9000000000000004</c:v>
                </c:pt>
                <c:pt idx="2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906432"/>
        <c:axId val="144819328"/>
        <c:axId val="0"/>
      </c:bar3DChart>
      <c:catAx>
        <c:axId val="15590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819328"/>
        <c:crosses val="autoZero"/>
        <c:auto val="1"/>
        <c:lblAlgn val="ctr"/>
        <c:lblOffset val="100"/>
        <c:noMultiLvlLbl val="0"/>
      </c:catAx>
      <c:valAx>
        <c:axId val="14481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906432"/>
        <c:crosses val="autoZero"/>
        <c:crossBetween val="between"/>
      </c:valAx>
      <c:spPr>
        <a:gradFill>
          <a:gsLst>
            <a:gs pos="18000">
              <a:schemeClr val="accent6">
                <a:lumMod val="40000"/>
                <a:lumOff val="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0-14 лет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2034495688039"/>
                  <c:y val="-0.17856611772108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238095238095247E-2"/>
                  <c:y val="1.227982148919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400949881264976E-2"/>
                  <c:y val="-4.640817374168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083364579427715E-2"/>
                  <c:y val="-2.1285178469410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9836020497438172E-2"/>
                  <c:y val="-6.3401892945200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б-ни органов дыхания</c:v>
                </c:pt>
                <c:pt idx="1">
                  <c:v>б- ни эндокринной сист.</c:v>
                </c:pt>
                <c:pt idx="2">
                  <c:v>б-ни органов пищеварения</c:v>
                </c:pt>
                <c:pt idx="3">
                  <c:v>б-ни нервной системы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0.56999999999999995</c:v>
                </c:pt>
                <c:pt idx="1">
                  <c:v>0.14600000000000021</c:v>
                </c:pt>
                <c:pt idx="2">
                  <c:v>3.2000000000000042E-2</c:v>
                </c:pt>
                <c:pt idx="3">
                  <c:v>8.1000000000000003E-2</c:v>
                </c:pt>
                <c:pt idx="4">
                  <c:v>0.17100000000000001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2">
            <a:lumMod val="40000"/>
            <a:lumOff val="60000"/>
          </a:schemeClr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561379827521583"/>
          <c:y val="0.62618048138304483"/>
          <c:w val="0.78242269716285451"/>
          <c:h val="0.348582925557019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00B0F0"/>
        </a:gs>
        <a:gs pos="80000">
          <a:schemeClr val="accent4">
            <a:lumMod val="40000"/>
            <a:lumOff val="60000"/>
          </a:schemeClr>
        </a:gs>
        <a:gs pos="100000">
          <a:schemeClr val="accent6">
            <a:lumMod val="40000"/>
            <a:lumOff val="60000"/>
          </a:schemeClr>
        </a:gs>
      </a:gsLst>
      <a:lin ang="16200000" scaled="0"/>
    </a:gradFill>
    <a:ln w="9525" cap="flat" cmpd="sng" algn="ctr">
      <a:solidFill>
        <a:schemeClr val="accent2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rgbClr val="002060"/>
                </a:solidFill>
              </a:rPr>
              <a:t>Подростки 15-17 лет</a:t>
            </a:r>
          </a:p>
        </c:rich>
      </c:tx>
      <c:layout>
        <c:manualLayout>
          <c:xMode val="edge"/>
          <c:yMode val="edge"/>
          <c:x val="7.345485923848559E-2"/>
          <c:y val="0"/>
        </c:manualLayout>
      </c:layout>
      <c:overlay val="0"/>
      <c:spPr>
        <a:solidFill>
          <a:schemeClr val="bg1"/>
        </a:solidFill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947087093565293"/>
          <c:y val="0.15273616171113025"/>
          <c:w val="0.74714653818957899"/>
          <c:h val="0.45830689074313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Подростки 15-17 лет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1482616042857664"/>
                  <c:y val="-3.6946410179740201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634703196347"/>
                      <c:h val="8.010565135054320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7.3457256199139552E-3"/>
                  <c:y val="7.980256199318388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291853929217802E-2"/>
                  <c:y val="-1.3589155785906529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1596735339589487E-3"/>
                  <c:y val="-3.7563364280957419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1666007502486885E-2"/>
                  <c:y val="-3.9625901192731046E-3"/>
                </c:manualLayout>
              </c:layout>
              <c:tx>
                <c:rich>
                  <a:bodyPr/>
                  <a:lstStyle/>
                  <a:p>
                    <a:r>
                      <a:rPr lang="en-US" b="1" i="1" baseline="0">
                        <a:solidFill>
                          <a:srgbClr val="002060"/>
                        </a:solidFill>
                      </a:rPr>
                      <a:t>30,0%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7"/>
                <c:pt idx="0">
                  <c:v>б-ни органов дыхания</c:v>
                </c:pt>
                <c:pt idx="1">
                  <c:v>б-ни эндокринной системы</c:v>
                </c:pt>
                <c:pt idx="2">
                  <c:v>б-ни органов пищеварения</c:v>
                </c:pt>
                <c:pt idx="3">
                  <c:v>б-ни глаза</c:v>
                </c:pt>
                <c:pt idx="4">
                  <c:v>травмы</c:v>
                </c:pt>
                <c:pt idx="5">
                  <c:v>б-ни кожи и подкожной клет.</c:v>
                </c:pt>
                <c:pt idx="6">
                  <c:v>прочие болезни 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0.28000000000000008</c:v>
                </c:pt>
                <c:pt idx="1">
                  <c:v>0.26400000000000001</c:v>
                </c:pt>
                <c:pt idx="2">
                  <c:v>6.0000000000000032E-2</c:v>
                </c:pt>
                <c:pt idx="3">
                  <c:v>0.1</c:v>
                </c:pt>
                <c:pt idx="4">
                  <c:v>0.10800000000000008</c:v>
                </c:pt>
                <c:pt idx="5">
                  <c:v>3.6999999999999998E-2</c:v>
                </c:pt>
                <c:pt idx="6">
                  <c:v>0.13700000000000001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2">
            <a:lumMod val="40000"/>
            <a:lumOff val="60000"/>
          </a:schemeClr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527666918347535"/>
          <c:y val="0.64292900096348859"/>
          <c:w val="0.74944618224091852"/>
          <c:h val="0.276902222665204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00B0F0"/>
        </a:gs>
        <a:gs pos="80000">
          <a:schemeClr val="accent4">
            <a:lumMod val="40000"/>
            <a:lumOff val="60000"/>
          </a:schemeClr>
        </a:gs>
        <a:gs pos="100000">
          <a:schemeClr val="accent6">
            <a:lumMod val="40000"/>
            <a:lumOff val="60000"/>
          </a:schemeClr>
        </a:gs>
      </a:gsLst>
      <a:lin ang="16200000" scaled="0"/>
    </a:gradFill>
    <a:ln w="9525" cap="flat" cmpd="sng" algn="ctr">
      <a:solidFill>
        <a:schemeClr val="accent2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-1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spc="-100" baseline="0">
                <a:solidFill>
                  <a:srgbClr val="002060"/>
                </a:solidFill>
              </a:rPr>
              <a:t>Взрослые 18 лет и старше</a:t>
            </a:r>
          </a:p>
        </c:rich>
      </c:tx>
      <c:layout>
        <c:manualLayout>
          <c:xMode val="edge"/>
          <c:yMode val="edge"/>
          <c:x val="0.20106224713177248"/>
          <c:y val="0"/>
        </c:manualLayout>
      </c:layout>
      <c:overlay val="0"/>
      <c:spPr>
        <a:solidFill>
          <a:schemeClr val="bg1"/>
        </a:solidFill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6677325814622516E-2"/>
          <c:y val="0.25691020329775904"/>
          <c:w val="0.94332267418537763"/>
          <c:h val="0.291022524623446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Взрослые 18 лет и старше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2.1805774278215354E-2"/>
                  <c:y val="-3.2058199932215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644832605531417E-2"/>
                  <c:y val="-1.6016851396760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005524418617994E-2"/>
                  <c:y val="-7.1798318203855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03888869786469E-2"/>
                  <c:y val="-4.41550061019442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206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 i="0" baseline="0">
                        <a:solidFill>
                          <a:srgbClr val="002060"/>
                        </a:solidFill>
                      </a:rPr>
                      <a:t>8,8%</a:t>
                    </a:r>
                  </a:p>
                </c:rich>
              </c:tx>
              <c:numFmt formatCode="0.00%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112413895861378E-2"/>
                  <c:y val="-4.6288513298894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1061100986830812E-2"/>
                  <c:y val="-1.243960746944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0011896984492644"/>
                  <c:y val="-1.4755337111523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б-ни системы кровообращения</c:v>
                </c:pt>
                <c:pt idx="1">
                  <c:v>б-ни органов пищеварения </c:v>
                </c:pt>
                <c:pt idx="2">
                  <c:v>б-ни костно- мышечной системы</c:v>
                </c:pt>
                <c:pt idx="3">
                  <c:v>б-ни органов дыхания</c:v>
                </c:pt>
                <c:pt idx="4">
                  <c:v>б-и мочеполовой системы</c:v>
                </c:pt>
                <c:pt idx="5">
                  <c:v>б-ни эндокринной системы</c:v>
                </c:pt>
                <c:pt idx="6">
                  <c:v>травмы и оравления</c:v>
                </c:pt>
                <c:pt idx="7">
                  <c:v>прочие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0.26900000000000002</c:v>
                </c:pt>
                <c:pt idx="1">
                  <c:v>9.1000000000000025E-2</c:v>
                </c:pt>
                <c:pt idx="2">
                  <c:v>5.1999999999999998E-2</c:v>
                </c:pt>
                <c:pt idx="3">
                  <c:v>0.11799999999999998</c:v>
                </c:pt>
                <c:pt idx="4">
                  <c:v>8.0000000000000043E-2</c:v>
                </c:pt>
                <c:pt idx="5">
                  <c:v>6.7000000000000004E-2</c:v>
                </c:pt>
                <c:pt idx="6">
                  <c:v>9.7000000000000003E-2</c:v>
                </c:pt>
                <c:pt idx="7">
                  <c:v>6.7000000000000004E-2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574745842359246E-2"/>
          <c:y val="0.62366952538575982"/>
          <c:w val="0.79191601049868765"/>
          <c:h val="0.36359162111105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00B0F0"/>
        </a:gs>
        <a:gs pos="80000">
          <a:schemeClr val="accent4">
            <a:lumMod val="40000"/>
            <a:lumOff val="60000"/>
          </a:schemeClr>
        </a:gs>
        <a:gs pos="100000">
          <a:schemeClr val="accent6">
            <a:lumMod val="40000"/>
            <a:lumOff val="60000"/>
          </a:schemeClr>
        </a:gs>
      </a:gsLst>
      <a:lin ang="16200000" scaled="0"/>
    </a:gradFill>
    <a:ln w="9525" cap="flat" cmpd="sng" algn="ctr">
      <a:solidFill>
        <a:schemeClr val="accent2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2024-12-10T03:33:00Z</cp:lastPrinted>
  <dcterms:created xsi:type="dcterms:W3CDTF">2024-12-05T10:09:00Z</dcterms:created>
  <dcterms:modified xsi:type="dcterms:W3CDTF">2024-12-10T03:33:00Z</dcterms:modified>
</cp:coreProperties>
</file>